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F3F91" w14:textId="77777777" w:rsidR="005228C8" w:rsidRPr="00EF77C1" w:rsidRDefault="005228C8" w:rsidP="005228C8">
      <w:pPr>
        <w:autoSpaceDE w:val="0"/>
        <w:autoSpaceDN w:val="0"/>
        <w:adjustRightInd w:val="0"/>
        <w:jc w:val="center"/>
        <w:rPr>
          <w:rFonts w:ascii="Georgia" w:hAnsi="Georgia" w:cs="Times New Roman"/>
          <w:b/>
          <w:bCs/>
          <w:i/>
          <w:iCs/>
          <w:sz w:val="20"/>
          <w:szCs w:val="20"/>
        </w:rPr>
      </w:pPr>
      <w:bookmarkStart w:id="0" w:name="_Hlk124165668"/>
    </w:p>
    <w:p w14:paraId="77213901" w14:textId="25C7C3E3" w:rsidR="00B4766E" w:rsidRPr="00EF77C1" w:rsidRDefault="00432B41" w:rsidP="00B4766E">
      <w:pPr>
        <w:jc w:val="center"/>
        <w:rPr>
          <w:rFonts w:ascii="Georgia" w:hAnsi="Georgia"/>
          <w:b/>
          <w:bCs/>
        </w:rPr>
      </w:pPr>
      <w:r>
        <w:rPr>
          <w:rFonts w:ascii="Georgia" w:hAnsi="Georgia"/>
          <w:b/>
          <w:bCs/>
        </w:rPr>
        <w:t>J</w:t>
      </w:r>
      <w:r w:rsidRPr="00432B41">
        <w:rPr>
          <w:rFonts w:ascii="Georgia" w:hAnsi="Georgia"/>
          <w:b/>
          <w:bCs/>
        </w:rPr>
        <w:t>ueves 22 de junio</w:t>
      </w:r>
    </w:p>
    <w:p w14:paraId="04FC1F23" w14:textId="2FE38CCE" w:rsidR="001F6B79" w:rsidRPr="00EF77C1" w:rsidRDefault="00A53218" w:rsidP="005228C8">
      <w:pPr>
        <w:pStyle w:val="Ttulo2"/>
        <w:pBdr>
          <w:bottom w:val="single" w:sz="6" w:space="1" w:color="auto"/>
        </w:pBdr>
        <w:spacing w:line="259" w:lineRule="auto"/>
        <w:rPr>
          <w:rFonts w:ascii="Georgia" w:eastAsia="Calibri" w:hAnsi="Georgia" w:cs="Calibri"/>
          <w:b/>
          <w:bCs/>
          <w:color w:val="auto"/>
          <w:sz w:val="21"/>
          <w:szCs w:val="21"/>
        </w:rPr>
      </w:pPr>
      <w:r w:rsidRPr="00EF77C1">
        <w:rPr>
          <w:rFonts w:ascii="Georgia" w:eastAsia="Calibri" w:hAnsi="Georgia" w:cs="Calibri"/>
          <w:b/>
          <w:bCs/>
          <w:color w:val="auto"/>
          <w:sz w:val="21"/>
          <w:szCs w:val="21"/>
        </w:rPr>
        <w:tab/>
      </w:r>
    </w:p>
    <w:p w14:paraId="641F6065" w14:textId="77777777" w:rsidR="001F6B79" w:rsidRPr="00EF77C1" w:rsidRDefault="001F6B79" w:rsidP="001F6B79">
      <w:pPr>
        <w:rPr>
          <w:sz w:val="21"/>
          <w:szCs w:val="21"/>
        </w:rPr>
      </w:pPr>
    </w:p>
    <w:p w14:paraId="15282DA8" w14:textId="77777777" w:rsidR="00432B41" w:rsidRPr="00432B41" w:rsidRDefault="00432B41" w:rsidP="00432B41">
      <w:pPr>
        <w:jc w:val="center"/>
        <w:rPr>
          <w:rFonts w:ascii="Georgia" w:hAnsi="Georgia" w:cs="Calibri"/>
          <w:b/>
          <w:bCs/>
          <w:color w:val="000000" w:themeColor="text1"/>
          <w:sz w:val="40"/>
          <w:szCs w:val="40"/>
        </w:rPr>
      </w:pPr>
      <w:proofErr w:type="spellStart"/>
      <w:r w:rsidRPr="00432B41">
        <w:rPr>
          <w:rFonts w:ascii="Georgia" w:hAnsi="Georgia" w:cs="Calibri"/>
          <w:b/>
          <w:bCs/>
          <w:color w:val="000000" w:themeColor="text1"/>
          <w:sz w:val="40"/>
          <w:szCs w:val="40"/>
        </w:rPr>
        <w:t>Empower</w:t>
      </w:r>
      <w:proofErr w:type="spellEnd"/>
      <w:r w:rsidRPr="00432B41">
        <w:rPr>
          <w:rFonts w:ascii="Georgia" w:hAnsi="Georgia" w:cs="Calibri"/>
          <w:b/>
          <w:bCs/>
          <w:color w:val="000000" w:themeColor="text1"/>
          <w:sz w:val="40"/>
          <w:szCs w:val="40"/>
        </w:rPr>
        <w:t xml:space="preserve"> </w:t>
      </w:r>
      <w:proofErr w:type="spellStart"/>
      <w:r w:rsidRPr="00432B41">
        <w:rPr>
          <w:rFonts w:ascii="Georgia" w:hAnsi="Georgia" w:cs="Calibri"/>
          <w:b/>
          <w:bCs/>
          <w:color w:val="000000" w:themeColor="text1"/>
          <w:sz w:val="40"/>
          <w:szCs w:val="40"/>
        </w:rPr>
        <w:t>Parents</w:t>
      </w:r>
      <w:proofErr w:type="spellEnd"/>
      <w:r w:rsidRPr="00432B41">
        <w:rPr>
          <w:rFonts w:ascii="Georgia" w:hAnsi="Georgia" w:cs="Calibri"/>
          <w:b/>
          <w:bCs/>
          <w:color w:val="000000" w:themeColor="text1"/>
          <w:sz w:val="40"/>
          <w:szCs w:val="40"/>
        </w:rPr>
        <w:t xml:space="preserve"> celebra 10 años haciendo más accesibles las instituciones museísticas</w:t>
      </w:r>
    </w:p>
    <w:p w14:paraId="11E98808" w14:textId="77777777" w:rsidR="00C37B8E" w:rsidRPr="00EF77C1" w:rsidRDefault="00C37B8E">
      <w:pPr>
        <w:rPr>
          <w:rFonts w:ascii="Georgia" w:hAnsi="Georgia"/>
          <w:b/>
          <w:sz w:val="21"/>
          <w:szCs w:val="21"/>
        </w:rPr>
      </w:pPr>
    </w:p>
    <w:p w14:paraId="0AB69224" w14:textId="77777777" w:rsidR="00432B41" w:rsidRPr="00432B41" w:rsidRDefault="00432B41" w:rsidP="00432B41">
      <w:pPr>
        <w:numPr>
          <w:ilvl w:val="0"/>
          <w:numId w:val="2"/>
        </w:numPr>
        <w:contextualSpacing/>
        <w:jc w:val="both"/>
        <w:rPr>
          <w:rFonts w:ascii="Georgia" w:eastAsia="Calibri" w:hAnsi="Georgia" w:cs="Calibri"/>
          <w:b/>
          <w:bCs/>
        </w:rPr>
      </w:pPr>
      <w:r w:rsidRPr="00432B41">
        <w:rPr>
          <w:rFonts w:ascii="Georgia" w:eastAsia="Calibri" w:hAnsi="Georgia" w:cs="Calibri"/>
          <w:b/>
          <w:bCs/>
        </w:rPr>
        <w:t>La práctica desarrollada en la actualidad por EMPOWER y la Fundación ICO, amplía las oportunidades de las familias con infancias con Trastorno del Espectro Del Autismo (TEA)</w:t>
      </w:r>
    </w:p>
    <w:p w14:paraId="6C4E674E" w14:textId="77777777" w:rsidR="00B44177" w:rsidRPr="00432B41" w:rsidRDefault="00B44177" w:rsidP="00B44177">
      <w:pPr>
        <w:pStyle w:val="Prrafodelista"/>
        <w:jc w:val="both"/>
        <w:rPr>
          <w:rFonts w:ascii="Georgia" w:hAnsi="Georgia"/>
          <w:b/>
          <w:bCs/>
        </w:rPr>
      </w:pPr>
    </w:p>
    <w:p w14:paraId="7A1BA89A" w14:textId="60B9C37F" w:rsidR="00D331C6" w:rsidRPr="00D331C6" w:rsidRDefault="00432B41" w:rsidP="00D331C6">
      <w:pPr>
        <w:pStyle w:val="Default"/>
        <w:numPr>
          <w:ilvl w:val="0"/>
          <w:numId w:val="2"/>
        </w:numPr>
        <w:rPr>
          <w:rFonts w:ascii="Georgia" w:hAnsi="Georgia"/>
          <w:b/>
          <w:bCs/>
        </w:rPr>
      </w:pPr>
      <w:r w:rsidRPr="00432B41">
        <w:rPr>
          <w:rFonts w:ascii="Georgia" w:hAnsi="Georgia"/>
          <w:b/>
          <w:bCs/>
        </w:rPr>
        <w:t>La celebración del décimo aniversario tendrá lugar el jueves 22 de junio en las instalaciones del ICO y congregará a profesionales relevantes del mundo de la cultura y de la accesibilidad cultural</w:t>
      </w:r>
    </w:p>
    <w:p w14:paraId="4594D77D" w14:textId="77777777" w:rsidR="00D331C6" w:rsidRDefault="00D331C6" w:rsidP="00D331C6">
      <w:pPr>
        <w:pStyle w:val="Default"/>
        <w:rPr>
          <w:rFonts w:ascii="Georgia" w:hAnsi="Georgia"/>
          <w:b/>
          <w:bCs/>
        </w:rPr>
      </w:pPr>
    </w:p>
    <w:p w14:paraId="7662FE46" w14:textId="2EEA5BF6" w:rsidR="00D331C6" w:rsidRPr="00432B41" w:rsidRDefault="00D331C6" w:rsidP="00D331C6">
      <w:pPr>
        <w:pStyle w:val="Default"/>
        <w:jc w:val="center"/>
        <w:rPr>
          <w:rFonts w:ascii="Georgia" w:hAnsi="Georgia"/>
          <w:b/>
          <w:bCs/>
        </w:rPr>
      </w:pPr>
      <w:r>
        <w:rPr>
          <w:rFonts w:ascii="Georgia" w:hAnsi="Georgia"/>
          <w:b/>
          <w:bCs/>
          <w:noProof/>
        </w:rPr>
        <w:drawing>
          <wp:inline distT="0" distB="0" distL="0" distR="0" wp14:anchorId="7B4382AB" wp14:editId="19AE5C12">
            <wp:extent cx="4887559" cy="3260678"/>
            <wp:effectExtent l="0" t="0" r="8890" b="0"/>
            <wp:docPr id="17918618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1742" cy="3263469"/>
                    </a:xfrm>
                    <a:prstGeom prst="rect">
                      <a:avLst/>
                    </a:prstGeom>
                    <a:noFill/>
                    <a:ln>
                      <a:noFill/>
                    </a:ln>
                  </pic:spPr>
                </pic:pic>
              </a:graphicData>
            </a:graphic>
          </wp:inline>
        </w:drawing>
      </w:r>
    </w:p>
    <w:p w14:paraId="2C0A54B8" w14:textId="504FDCA6" w:rsidR="008E4923" w:rsidRPr="00D331C6" w:rsidRDefault="00D331C6" w:rsidP="00D331C6">
      <w:pPr>
        <w:jc w:val="center"/>
        <w:rPr>
          <w:rFonts w:ascii="Georgia" w:hAnsi="Georgia"/>
          <w:b/>
          <w:sz w:val="18"/>
          <w:szCs w:val="18"/>
        </w:rPr>
      </w:pPr>
      <w:r w:rsidRPr="00D331C6">
        <w:rPr>
          <w:rFonts w:ascii="Georgia" w:hAnsi="Georgia"/>
          <w:bCs/>
          <w:sz w:val="18"/>
          <w:szCs w:val="18"/>
        </w:rPr>
        <w:t xml:space="preserve">Foto: </w:t>
      </w:r>
      <w:r w:rsidRPr="00D331C6">
        <w:rPr>
          <w:rStyle w:val="Textoennegrita"/>
          <w:rFonts w:ascii="Georgia" w:eastAsia="Times New Roman" w:hAnsi="Georgia"/>
          <w:b w:val="0"/>
          <w:sz w:val="18"/>
          <w:szCs w:val="18"/>
        </w:rPr>
        <w:t>Mercedes Herrán</w:t>
      </w:r>
    </w:p>
    <w:p w14:paraId="471D680D" w14:textId="77777777" w:rsidR="00D331C6" w:rsidRDefault="00D331C6" w:rsidP="00432B41">
      <w:pPr>
        <w:pStyle w:val="Default"/>
        <w:jc w:val="both"/>
        <w:rPr>
          <w:rFonts w:ascii="Georgia" w:hAnsi="Georgia"/>
          <w:b/>
          <w:bCs/>
          <w:sz w:val="22"/>
          <w:szCs w:val="22"/>
        </w:rPr>
      </w:pPr>
    </w:p>
    <w:p w14:paraId="34680DCD" w14:textId="5209D1BE" w:rsidR="00432B41" w:rsidRPr="0058573B" w:rsidRDefault="00432B41" w:rsidP="00432B41">
      <w:pPr>
        <w:pStyle w:val="Default"/>
        <w:jc w:val="both"/>
        <w:rPr>
          <w:rFonts w:ascii="Georgia" w:hAnsi="Georgia"/>
          <w:sz w:val="22"/>
          <w:szCs w:val="22"/>
        </w:rPr>
      </w:pPr>
      <w:r w:rsidRPr="0058573B">
        <w:rPr>
          <w:rFonts w:ascii="Georgia" w:hAnsi="Georgia"/>
          <w:b/>
          <w:bCs/>
          <w:sz w:val="22"/>
          <w:szCs w:val="22"/>
        </w:rPr>
        <w:t>Madrid</w:t>
      </w:r>
      <w:r w:rsidR="00D331C6">
        <w:rPr>
          <w:rFonts w:ascii="Georgia" w:hAnsi="Georgia"/>
          <w:b/>
          <w:bCs/>
          <w:sz w:val="22"/>
          <w:szCs w:val="22"/>
        </w:rPr>
        <w:t>,</w:t>
      </w:r>
      <w:r w:rsidRPr="0058573B">
        <w:rPr>
          <w:rFonts w:ascii="Georgia" w:hAnsi="Georgia"/>
          <w:b/>
          <w:bCs/>
          <w:sz w:val="22"/>
          <w:szCs w:val="22"/>
        </w:rPr>
        <w:t xml:space="preserve"> 21 de junio de 2023</w:t>
      </w:r>
      <w:r w:rsidR="00D331C6">
        <w:rPr>
          <w:rFonts w:ascii="Georgia" w:hAnsi="Georgia"/>
          <w:sz w:val="22"/>
          <w:szCs w:val="22"/>
        </w:rPr>
        <w:t>.-</w:t>
      </w:r>
      <w:r w:rsidRPr="0058573B">
        <w:rPr>
          <w:rFonts w:ascii="Georgia" w:hAnsi="Georgia"/>
          <w:sz w:val="22"/>
          <w:szCs w:val="22"/>
        </w:rPr>
        <w:t xml:space="preserve"> El próximo 22 de junio, EMPOWER y Fundación ICO celebran el décimo aniversario del Programa </w:t>
      </w:r>
      <w:proofErr w:type="spellStart"/>
      <w:r w:rsidRPr="0058573B">
        <w:rPr>
          <w:rFonts w:ascii="Georgia" w:hAnsi="Georgia"/>
          <w:sz w:val="22"/>
          <w:szCs w:val="22"/>
        </w:rPr>
        <w:t>Empower</w:t>
      </w:r>
      <w:proofErr w:type="spellEnd"/>
      <w:r w:rsidRPr="0058573B">
        <w:rPr>
          <w:rFonts w:ascii="Georgia" w:hAnsi="Georgia"/>
          <w:sz w:val="22"/>
          <w:szCs w:val="22"/>
        </w:rPr>
        <w:t xml:space="preserve"> </w:t>
      </w:r>
      <w:proofErr w:type="spellStart"/>
      <w:r w:rsidRPr="0058573B">
        <w:rPr>
          <w:rFonts w:ascii="Georgia" w:hAnsi="Georgia"/>
          <w:sz w:val="22"/>
          <w:szCs w:val="22"/>
        </w:rPr>
        <w:t>Parents</w:t>
      </w:r>
      <w:proofErr w:type="spellEnd"/>
      <w:r w:rsidRPr="0058573B">
        <w:rPr>
          <w:rFonts w:ascii="Georgia" w:hAnsi="Georgia"/>
          <w:sz w:val="22"/>
          <w:szCs w:val="22"/>
        </w:rPr>
        <w:t xml:space="preserve"> con la jornada «</w:t>
      </w:r>
      <w:r w:rsidRPr="0058573B">
        <w:rPr>
          <w:rFonts w:ascii="Georgia" w:hAnsi="Georgia"/>
          <w:i/>
          <w:iCs/>
          <w:sz w:val="22"/>
          <w:szCs w:val="22"/>
        </w:rPr>
        <w:t xml:space="preserve">3 conversaciones: del proyecto a la práctica en la atención a la diversidad». </w:t>
      </w:r>
      <w:r w:rsidRPr="0058573B">
        <w:rPr>
          <w:rFonts w:ascii="Georgia" w:hAnsi="Georgia"/>
          <w:sz w:val="22"/>
          <w:szCs w:val="22"/>
        </w:rPr>
        <w:t xml:space="preserve">El objetivo del evento será analizar la situación de la accesibilidad en el mundo de la cultura y, en concreto, la de los niños y niñas con TEA. </w:t>
      </w:r>
    </w:p>
    <w:p w14:paraId="16E63D14" w14:textId="77777777" w:rsidR="00432B41" w:rsidRPr="0058573B" w:rsidRDefault="00432B41" w:rsidP="00432B41">
      <w:pPr>
        <w:pStyle w:val="Default"/>
        <w:jc w:val="both"/>
        <w:rPr>
          <w:rFonts w:ascii="Georgia" w:hAnsi="Georgia"/>
          <w:sz w:val="22"/>
          <w:szCs w:val="22"/>
        </w:rPr>
      </w:pPr>
    </w:p>
    <w:p w14:paraId="19C1E64F" w14:textId="77777777" w:rsidR="00432B41" w:rsidRPr="0058573B" w:rsidRDefault="00432B41" w:rsidP="00432B41">
      <w:pPr>
        <w:jc w:val="both"/>
        <w:rPr>
          <w:rFonts w:ascii="Georgia" w:hAnsi="Georgia" w:cs="Calibri"/>
          <w:b/>
          <w:bCs/>
          <w:sz w:val="22"/>
          <w:szCs w:val="22"/>
        </w:rPr>
      </w:pPr>
      <w:r w:rsidRPr="0058573B">
        <w:rPr>
          <w:rFonts w:ascii="Georgia" w:hAnsi="Georgia" w:cs="Calibri"/>
          <w:b/>
          <w:bCs/>
          <w:sz w:val="22"/>
          <w:szCs w:val="22"/>
        </w:rPr>
        <w:t xml:space="preserve">¿Qué es </w:t>
      </w:r>
      <w:proofErr w:type="spellStart"/>
      <w:r w:rsidRPr="0058573B">
        <w:rPr>
          <w:rFonts w:ascii="Georgia" w:hAnsi="Georgia" w:cs="Calibri"/>
          <w:b/>
          <w:bCs/>
          <w:sz w:val="22"/>
          <w:szCs w:val="22"/>
        </w:rPr>
        <w:t>Empower</w:t>
      </w:r>
      <w:proofErr w:type="spellEnd"/>
      <w:r w:rsidRPr="0058573B">
        <w:rPr>
          <w:rFonts w:ascii="Georgia" w:hAnsi="Georgia" w:cs="Calibri"/>
          <w:b/>
          <w:bCs/>
          <w:sz w:val="22"/>
          <w:szCs w:val="22"/>
        </w:rPr>
        <w:t xml:space="preserve"> </w:t>
      </w:r>
      <w:proofErr w:type="spellStart"/>
      <w:r w:rsidRPr="0058573B">
        <w:rPr>
          <w:rFonts w:ascii="Georgia" w:hAnsi="Georgia" w:cs="Calibri"/>
          <w:b/>
          <w:bCs/>
          <w:sz w:val="22"/>
          <w:szCs w:val="22"/>
        </w:rPr>
        <w:t>Parents</w:t>
      </w:r>
      <w:proofErr w:type="spellEnd"/>
      <w:r w:rsidRPr="0058573B">
        <w:rPr>
          <w:rFonts w:ascii="Georgia" w:hAnsi="Georgia" w:cs="Calibri"/>
          <w:b/>
          <w:bCs/>
          <w:sz w:val="22"/>
          <w:szCs w:val="22"/>
        </w:rPr>
        <w:t>?</w:t>
      </w:r>
    </w:p>
    <w:p w14:paraId="3EAD2776" w14:textId="77777777" w:rsidR="00432B41" w:rsidRPr="0058573B" w:rsidRDefault="00432B41" w:rsidP="00432B41">
      <w:pPr>
        <w:jc w:val="both"/>
        <w:rPr>
          <w:rFonts w:ascii="Georgia" w:hAnsi="Georgia" w:cs="Calibri"/>
          <w:color w:val="000000"/>
          <w:sz w:val="22"/>
          <w:szCs w:val="22"/>
        </w:rPr>
      </w:pPr>
    </w:p>
    <w:p w14:paraId="13CFADA4" w14:textId="77777777" w:rsidR="00432B41" w:rsidRPr="0058573B" w:rsidRDefault="00432B41" w:rsidP="00432B41">
      <w:pPr>
        <w:jc w:val="both"/>
        <w:rPr>
          <w:rFonts w:ascii="Georgia" w:hAnsi="Georgia" w:cs="Calibri"/>
          <w:sz w:val="22"/>
          <w:szCs w:val="22"/>
        </w:rPr>
      </w:pPr>
      <w:r w:rsidRPr="0058573B">
        <w:rPr>
          <w:rFonts w:ascii="Georgia" w:hAnsi="Georgia" w:cs="Calibri"/>
          <w:sz w:val="22"/>
          <w:szCs w:val="22"/>
        </w:rPr>
        <w:lastRenderedPageBreak/>
        <w:t xml:space="preserve">El objetivo de este programa es propiciar que las familias con infancias con autismo que ejerzan su derecho a la cultura y al disfrute de los espacios públicos. Esto es posible gracias a una programación anual en la que las familias participantes de cada edición, con una periodicidad mensual, visitan el museo y adquieren claves para recorrer sus salas y, gradualmente, reaprender el disfrute del ocio y el espacio público en compañía de sus hijos e hijas. </w:t>
      </w:r>
    </w:p>
    <w:p w14:paraId="214522E7" w14:textId="77777777" w:rsidR="00432B41" w:rsidRPr="0058573B" w:rsidRDefault="00432B41" w:rsidP="00432B41">
      <w:pPr>
        <w:jc w:val="both"/>
        <w:rPr>
          <w:rFonts w:ascii="Georgia" w:hAnsi="Georgia" w:cs="Calibri"/>
          <w:sz w:val="22"/>
          <w:szCs w:val="22"/>
        </w:rPr>
      </w:pPr>
    </w:p>
    <w:p w14:paraId="7458C5D7" w14:textId="77777777" w:rsidR="00432B41" w:rsidRPr="0058573B" w:rsidRDefault="00432B41" w:rsidP="00432B41">
      <w:pPr>
        <w:jc w:val="both"/>
        <w:rPr>
          <w:rFonts w:ascii="Georgia" w:hAnsi="Georgia" w:cs="Calibri"/>
          <w:sz w:val="22"/>
          <w:szCs w:val="22"/>
        </w:rPr>
      </w:pPr>
      <w:r w:rsidRPr="0058573B">
        <w:rPr>
          <w:rFonts w:ascii="Georgia" w:hAnsi="Georgia" w:cs="Calibri"/>
          <w:sz w:val="22"/>
          <w:szCs w:val="22"/>
        </w:rPr>
        <w:t xml:space="preserve">Las instituciones culturales incorporan asimismo en este proceso la transformación de parámetros tradicionales de acogida al público, fundamentalmente involucrando al equipo de mediación.  </w:t>
      </w:r>
    </w:p>
    <w:p w14:paraId="0CAAC5B7" w14:textId="77777777" w:rsidR="00432B41" w:rsidRPr="0058573B" w:rsidRDefault="00432B41" w:rsidP="00432B41">
      <w:pPr>
        <w:jc w:val="both"/>
        <w:rPr>
          <w:rFonts w:ascii="Georgia" w:hAnsi="Georgia" w:cs="Calibri"/>
          <w:sz w:val="22"/>
          <w:szCs w:val="22"/>
        </w:rPr>
      </w:pPr>
    </w:p>
    <w:p w14:paraId="0E6FB3A8" w14:textId="505355A2" w:rsidR="00432B41" w:rsidRPr="00432B41" w:rsidRDefault="00432B41" w:rsidP="00432B41">
      <w:pPr>
        <w:jc w:val="both"/>
        <w:rPr>
          <w:rFonts w:ascii="Georgia" w:hAnsi="Georgia" w:cs="Calibri"/>
          <w:sz w:val="22"/>
          <w:szCs w:val="22"/>
        </w:rPr>
      </w:pPr>
      <w:r w:rsidRPr="0058573B">
        <w:rPr>
          <w:rFonts w:ascii="Georgia" w:hAnsi="Georgia" w:cs="Calibri"/>
          <w:color w:val="000000"/>
          <w:sz w:val="22"/>
          <w:szCs w:val="22"/>
        </w:rPr>
        <w:t xml:space="preserve">El programa tiene una duración de 9 meses y durante este tiempo desarrollamos un ciclo de 8 sesiones (1 sesión mensual) y, en paralelo, se establecen encuentros y trabajo con las familias, quienes se encargan del </w:t>
      </w:r>
      <w:proofErr w:type="spellStart"/>
      <w:r w:rsidRPr="0058573B">
        <w:rPr>
          <w:rFonts w:ascii="Georgia" w:hAnsi="Georgia" w:cs="Calibri"/>
          <w:color w:val="000000"/>
          <w:sz w:val="22"/>
          <w:szCs w:val="22"/>
        </w:rPr>
        <w:t>codiseño</w:t>
      </w:r>
      <w:proofErr w:type="spellEnd"/>
      <w:r w:rsidRPr="0058573B">
        <w:rPr>
          <w:rFonts w:ascii="Georgia" w:hAnsi="Georgia" w:cs="Calibri"/>
          <w:color w:val="000000"/>
          <w:sz w:val="22"/>
          <w:szCs w:val="22"/>
        </w:rPr>
        <w:t xml:space="preserve"> y aprenden herramientas y recursos para participar de la cultura de forma autónoma con sus hijos.</w:t>
      </w:r>
      <w:r>
        <w:rPr>
          <w:rFonts w:ascii="Georgia" w:hAnsi="Georgia" w:cs="Calibri"/>
          <w:color w:val="000000"/>
          <w:sz w:val="22"/>
          <w:szCs w:val="22"/>
        </w:rPr>
        <w:t xml:space="preserve"> </w:t>
      </w:r>
      <w:r w:rsidRPr="00432B41">
        <w:rPr>
          <w:rFonts w:ascii="Georgia" w:hAnsi="Georgia" w:cs="Calibri"/>
          <w:sz w:val="22"/>
          <w:szCs w:val="22"/>
        </w:rPr>
        <w:t xml:space="preserve">Desde el inicio del programa, en 2013, han participado cerca </w:t>
      </w:r>
      <w:r w:rsidRPr="00432B41">
        <w:rPr>
          <w:rFonts w:ascii="Georgia" w:hAnsi="Georgia" w:cs="Calibri"/>
          <w:b/>
          <w:bCs/>
          <w:sz w:val="22"/>
          <w:szCs w:val="22"/>
        </w:rPr>
        <w:t>de 200 familias y se ha formado a más de 70 profesionales</w:t>
      </w:r>
      <w:r w:rsidRPr="00432B41">
        <w:rPr>
          <w:rFonts w:ascii="Georgia" w:hAnsi="Georgia" w:cs="Calibri"/>
          <w:sz w:val="22"/>
          <w:szCs w:val="22"/>
        </w:rPr>
        <w:t xml:space="preserve"> en la metodología </w:t>
      </w:r>
      <w:hyperlink r:id="rId10" w:tgtFrame="_blank" w:tooltip=" Empower Parents " w:history="1">
        <w:proofErr w:type="spellStart"/>
        <w:r w:rsidRPr="00432B41">
          <w:rPr>
            <w:rStyle w:val="Hipervnculo"/>
            <w:rFonts w:ascii="Georgia" w:hAnsi="Georgia" w:cs="Calibri"/>
            <w:sz w:val="22"/>
            <w:szCs w:val="22"/>
          </w:rPr>
          <w:t>Empower</w:t>
        </w:r>
        <w:proofErr w:type="spellEnd"/>
        <w:r w:rsidRPr="00432B41">
          <w:rPr>
            <w:rStyle w:val="Hipervnculo"/>
            <w:rFonts w:ascii="Georgia" w:hAnsi="Georgia" w:cs="Calibri"/>
            <w:sz w:val="22"/>
            <w:szCs w:val="22"/>
          </w:rPr>
          <w:t xml:space="preserve"> </w:t>
        </w:r>
        <w:proofErr w:type="spellStart"/>
        <w:r w:rsidRPr="00432B41">
          <w:rPr>
            <w:rStyle w:val="Hipervnculo"/>
            <w:rFonts w:ascii="Georgia" w:hAnsi="Georgia" w:cs="Calibri"/>
            <w:sz w:val="22"/>
            <w:szCs w:val="22"/>
          </w:rPr>
          <w:t>Parents</w:t>
        </w:r>
        <w:proofErr w:type="spellEnd"/>
        <w:r w:rsidRPr="00432B41">
          <w:rPr>
            <w:rStyle w:val="Hipervnculo"/>
            <w:rFonts w:ascii="Georgia" w:hAnsi="Georgia" w:cs="Calibri"/>
            <w:sz w:val="22"/>
            <w:szCs w:val="22"/>
          </w:rPr>
          <w:t> </w:t>
        </w:r>
      </w:hyperlink>
      <w:r w:rsidRPr="00432B41">
        <w:rPr>
          <w:rFonts w:ascii="Georgia" w:hAnsi="Georgia" w:cs="Calibri"/>
          <w:color w:val="000000"/>
          <w:sz w:val="22"/>
          <w:szCs w:val="22"/>
        </w:rPr>
        <w:t>.</w:t>
      </w:r>
      <w:r w:rsidRPr="00432B41">
        <w:rPr>
          <w:rFonts w:ascii="Georgia" w:hAnsi="Georgia" w:cs="Calibri"/>
          <w:sz w:val="22"/>
          <w:szCs w:val="22"/>
        </w:rPr>
        <w:t xml:space="preserve"> </w:t>
      </w:r>
    </w:p>
    <w:p w14:paraId="6E4BF404" w14:textId="77777777" w:rsidR="00432B41" w:rsidRPr="00432B41" w:rsidRDefault="00432B41" w:rsidP="00432B41">
      <w:pPr>
        <w:jc w:val="both"/>
        <w:rPr>
          <w:rFonts w:ascii="Georgia" w:hAnsi="Georgia" w:cs="Calibri"/>
          <w:sz w:val="22"/>
          <w:szCs w:val="22"/>
        </w:rPr>
      </w:pPr>
    </w:p>
    <w:p w14:paraId="72DD424C" w14:textId="77777777" w:rsidR="00432B41" w:rsidRPr="0058573B" w:rsidRDefault="00432B41" w:rsidP="00432B41">
      <w:pPr>
        <w:jc w:val="both"/>
        <w:rPr>
          <w:rFonts w:ascii="Georgia" w:hAnsi="Georgia" w:cs="Calibri"/>
          <w:b/>
          <w:bCs/>
          <w:sz w:val="22"/>
          <w:szCs w:val="22"/>
        </w:rPr>
      </w:pPr>
      <w:r w:rsidRPr="0058573B">
        <w:rPr>
          <w:rFonts w:ascii="Georgia" w:hAnsi="Georgia" w:cs="Calibri"/>
          <w:b/>
          <w:bCs/>
          <w:sz w:val="22"/>
          <w:szCs w:val="22"/>
        </w:rPr>
        <w:t xml:space="preserve">Sobre la </w:t>
      </w:r>
      <w:r w:rsidRPr="0058573B">
        <w:rPr>
          <w:rFonts w:ascii="Georgia" w:hAnsi="Georgia"/>
          <w:b/>
          <w:bCs/>
          <w:color w:val="000000"/>
          <w:sz w:val="22"/>
          <w:szCs w:val="22"/>
        </w:rPr>
        <w:t>Alianza EMPOWER y Fundación ICO</w:t>
      </w:r>
    </w:p>
    <w:p w14:paraId="2D455FC3" w14:textId="77777777" w:rsidR="00432B41" w:rsidRPr="0058573B" w:rsidRDefault="00432B41" w:rsidP="00432B41">
      <w:pPr>
        <w:jc w:val="both"/>
        <w:rPr>
          <w:rFonts w:ascii="Georgia" w:hAnsi="Georgia" w:cs="Calibri"/>
          <w:sz w:val="22"/>
          <w:szCs w:val="22"/>
        </w:rPr>
      </w:pPr>
    </w:p>
    <w:p w14:paraId="597782F2" w14:textId="77777777" w:rsidR="00432B41" w:rsidRPr="0058573B" w:rsidRDefault="00432B41" w:rsidP="00432B41">
      <w:pPr>
        <w:jc w:val="both"/>
        <w:rPr>
          <w:rFonts w:ascii="Georgia" w:hAnsi="Georgia" w:cs="Calibri"/>
          <w:sz w:val="22"/>
          <w:szCs w:val="22"/>
        </w:rPr>
      </w:pPr>
      <w:r w:rsidRPr="0058573B">
        <w:rPr>
          <w:rFonts w:ascii="Georgia" w:hAnsi="Georgia" w:cs="Calibri"/>
          <w:sz w:val="22"/>
          <w:szCs w:val="22"/>
        </w:rPr>
        <w:t xml:space="preserve">En 2021, se activa la alianza entre EMPOWER y Fundación ICO para dar continuidad al programa y ampliar su impacto, durante el periodo 2021/24 mediante la formación de equipos y el acompañamiento en la implantación del programa </w:t>
      </w:r>
      <w:proofErr w:type="spellStart"/>
      <w:r w:rsidRPr="0058573B">
        <w:rPr>
          <w:rFonts w:ascii="Georgia" w:hAnsi="Georgia" w:cs="Calibri"/>
          <w:sz w:val="22"/>
          <w:szCs w:val="22"/>
        </w:rPr>
        <w:t>Empower</w:t>
      </w:r>
      <w:proofErr w:type="spellEnd"/>
      <w:r w:rsidRPr="0058573B">
        <w:rPr>
          <w:rFonts w:ascii="Georgia" w:hAnsi="Georgia" w:cs="Calibri"/>
          <w:sz w:val="22"/>
          <w:szCs w:val="22"/>
        </w:rPr>
        <w:t xml:space="preserve"> </w:t>
      </w:r>
      <w:proofErr w:type="spellStart"/>
      <w:r w:rsidRPr="0058573B">
        <w:rPr>
          <w:rFonts w:ascii="Georgia" w:hAnsi="Georgia" w:cs="Calibri"/>
          <w:sz w:val="22"/>
          <w:szCs w:val="22"/>
        </w:rPr>
        <w:t>Parents</w:t>
      </w:r>
      <w:proofErr w:type="spellEnd"/>
      <w:r w:rsidRPr="0058573B">
        <w:rPr>
          <w:rFonts w:ascii="Georgia" w:hAnsi="Georgia" w:cs="Calibri"/>
          <w:sz w:val="22"/>
          <w:szCs w:val="22"/>
        </w:rPr>
        <w:t xml:space="preserve"> en nuevos espacios culturales. Se configura así la Red </w:t>
      </w:r>
      <w:proofErr w:type="spellStart"/>
      <w:r w:rsidRPr="0058573B">
        <w:rPr>
          <w:rFonts w:ascii="Georgia" w:hAnsi="Georgia" w:cs="Calibri"/>
          <w:sz w:val="22"/>
          <w:szCs w:val="22"/>
        </w:rPr>
        <w:t>Empower</w:t>
      </w:r>
      <w:proofErr w:type="spellEnd"/>
      <w:r w:rsidRPr="0058573B">
        <w:rPr>
          <w:rFonts w:ascii="Georgia" w:hAnsi="Georgia" w:cs="Calibri"/>
          <w:sz w:val="22"/>
          <w:szCs w:val="22"/>
        </w:rPr>
        <w:t xml:space="preserve"> compuesta hasta hoy por:</w:t>
      </w:r>
    </w:p>
    <w:p w14:paraId="58E76637" w14:textId="77777777" w:rsidR="00432B41" w:rsidRPr="0058573B" w:rsidRDefault="00432B41" w:rsidP="00432B41">
      <w:pPr>
        <w:jc w:val="both"/>
        <w:rPr>
          <w:rFonts w:ascii="Georgia" w:hAnsi="Georgia" w:cs="Calibri"/>
          <w:sz w:val="22"/>
          <w:szCs w:val="22"/>
        </w:rPr>
      </w:pPr>
    </w:p>
    <w:p w14:paraId="40491FD3" w14:textId="77777777" w:rsidR="00432B41" w:rsidRPr="0058573B" w:rsidRDefault="00432B41" w:rsidP="00432B41">
      <w:pPr>
        <w:pStyle w:val="Prrafodelista"/>
        <w:numPr>
          <w:ilvl w:val="0"/>
          <w:numId w:val="4"/>
        </w:numPr>
        <w:jc w:val="both"/>
        <w:rPr>
          <w:rFonts w:ascii="Georgia" w:hAnsi="Georgia" w:cs="Calibri"/>
          <w:sz w:val="22"/>
          <w:szCs w:val="22"/>
        </w:rPr>
      </w:pPr>
      <w:r w:rsidRPr="0058573B">
        <w:rPr>
          <w:rFonts w:ascii="Georgia" w:hAnsi="Georgia" w:cs="Calibri"/>
          <w:sz w:val="22"/>
          <w:szCs w:val="22"/>
        </w:rPr>
        <w:t>Museo ICO</w:t>
      </w:r>
    </w:p>
    <w:p w14:paraId="5056C54E" w14:textId="77777777" w:rsidR="00432B41" w:rsidRPr="0058573B" w:rsidRDefault="00432B41" w:rsidP="00432B41">
      <w:pPr>
        <w:pStyle w:val="Prrafodelista"/>
        <w:numPr>
          <w:ilvl w:val="0"/>
          <w:numId w:val="4"/>
        </w:numPr>
        <w:jc w:val="both"/>
        <w:rPr>
          <w:rFonts w:ascii="Georgia" w:hAnsi="Georgia" w:cs="Calibri"/>
          <w:sz w:val="22"/>
          <w:szCs w:val="22"/>
        </w:rPr>
      </w:pPr>
      <w:r w:rsidRPr="0058573B">
        <w:rPr>
          <w:rFonts w:ascii="Georgia" w:hAnsi="Georgia" w:cs="Calibri"/>
          <w:sz w:val="22"/>
          <w:szCs w:val="22"/>
        </w:rPr>
        <w:t>Museo Nacional de Ciencias Naturales</w:t>
      </w:r>
    </w:p>
    <w:p w14:paraId="2BDC3181" w14:textId="77777777" w:rsidR="00432B41" w:rsidRPr="0058573B" w:rsidRDefault="00432B41" w:rsidP="00432B41">
      <w:pPr>
        <w:pStyle w:val="Prrafodelista"/>
        <w:numPr>
          <w:ilvl w:val="0"/>
          <w:numId w:val="4"/>
        </w:numPr>
        <w:jc w:val="both"/>
        <w:rPr>
          <w:rFonts w:ascii="Georgia" w:hAnsi="Georgia" w:cs="Calibri"/>
          <w:sz w:val="22"/>
          <w:szCs w:val="22"/>
        </w:rPr>
      </w:pPr>
      <w:r w:rsidRPr="0058573B">
        <w:rPr>
          <w:rFonts w:ascii="Georgia" w:hAnsi="Georgia" w:cs="Calibri"/>
          <w:sz w:val="22"/>
          <w:szCs w:val="22"/>
        </w:rPr>
        <w:t>Real Jardín Botánico</w:t>
      </w:r>
    </w:p>
    <w:p w14:paraId="3963F87B" w14:textId="77777777" w:rsidR="00432B41" w:rsidRPr="0058573B" w:rsidRDefault="00432B41" w:rsidP="00432B41">
      <w:pPr>
        <w:pStyle w:val="Prrafodelista"/>
        <w:numPr>
          <w:ilvl w:val="0"/>
          <w:numId w:val="4"/>
        </w:numPr>
        <w:jc w:val="both"/>
        <w:rPr>
          <w:rFonts w:ascii="Georgia" w:hAnsi="Georgia" w:cs="Calibri"/>
          <w:sz w:val="22"/>
          <w:szCs w:val="22"/>
        </w:rPr>
      </w:pPr>
      <w:r w:rsidRPr="0058573B">
        <w:rPr>
          <w:rFonts w:ascii="Georgia" w:hAnsi="Georgia" w:cs="Calibri"/>
          <w:sz w:val="22"/>
          <w:szCs w:val="22"/>
        </w:rPr>
        <w:t>Fundación Telefónica</w:t>
      </w:r>
    </w:p>
    <w:p w14:paraId="4B405FA0" w14:textId="77777777" w:rsidR="00432B41" w:rsidRPr="0058573B" w:rsidRDefault="00432B41" w:rsidP="00432B41">
      <w:pPr>
        <w:pStyle w:val="Prrafodelista"/>
        <w:numPr>
          <w:ilvl w:val="0"/>
          <w:numId w:val="4"/>
        </w:numPr>
        <w:jc w:val="both"/>
        <w:rPr>
          <w:rFonts w:ascii="Georgia" w:hAnsi="Georgia" w:cs="Calibri"/>
          <w:sz w:val="22"/>
          <w:szCs w:val="22"/>
        </w:rPr>
      </w:pPr>
      <w:r w:rsidRPr="0058573B">
        <w:rPr>
          <w:rFonts w:ascii="Georgia" w:hAnsi="Georgia" w:cs="Calibri"/>
          <w:sz w:val="22"/>
          <w:szCs w:val="22"/>
        </w:rPr>
        <w:t>Museo Arqueológico Provincial de Alicante</w:t>
      </w:r>
    </w:p>
    <w:p w14:paraId="7FA147E6" w14:textId="77777777" w:rsidR="00432B41" w:rsidRPr="0058573B" w:rsidRDefault="00432B41" w:rsidP="00432B41">
      <w:pPr>
        <w:pStyle w:val="Prrafodelista"/>
        <w:numPr>
          <w:ilvl w:val="0"/>
          <w:numId w:val="4"/>
        </w:numPr>
        <w:jc w:val="both"/>
        <w:rPr>
          <w:rFonts w:ascii="Georgia" w:hAnsi="Georgia" w:cs="Calibri"/>
          <w:sz w:val="22"/>
          <w:szCs w:val="22"/>
        </w:rPr>
      </w:pPr>
      <w:r w:rsidRPr="0058573B">
        <w:rPr>
          <w:rFonts w:ascii="Georgia" w:hAnsi="Georgia" w:cs="Calibri"/>
          <w:sz w:val="22"/>
          <w:szCs w:val="22"/>
        </w:rPr>
        <w:t>Patrimonio Nacional</w:t>
      </w:r>
    </w:p>
    <w:p w14:paraId="69504D65" w14:textId="77777777" w:rsidR="00432B41" w:rsidRPr="0058573B" w:rsidRDefault="00432B41" w:rsidP="00432B41">
      <w:pPr>
        <w:pStyle w:val="Prrafodelista"/>
        <w:numPr>
          <w:ilvl w:val="0"/>
          <w:numId w:val="4"/>
        </w:numPr>
        <w:jc w:val="both"/>
        <w:rPr>
          <w:rFonts w:ascii="Georgia" w:hAnsi="Georgia" w:cs="Calibri"/>
          <w:sz w:val="22"/>
          <w:szCs w:val="22"/>
        </w:rPr>
      </w:pPr>
      <w:r w:rsidRPr="0058573B">
        <w:rPr>
          <w:rFonts w:ascii="Georgia" w:hAnsi="Georgia" w:cs="Calibri"/>
          <w:sz w:val="22"/>
          <w:szCs w:val="22"/>
        </w:rPr>
        <w:t>Museo Nacional de Antropología, de la Subdirección General de Museos Estatales del Ministerio de Cultura y Deporte.</w:t>
      </w:r>
    </w:p>
    <w:p w14:paraId="48B60BDC" w14:textId="77777777" w:rsidR="00432B41" w:rsidRPr="0058573B" w:rsidRDefault="00432B41" w:rsidP="00432B41">
      <w:pPr>
        <w:pStyle w:val="Prrafodelista"/>
        <w:jc w:val="both"/>
        <w:rPr>
          <w:rFonts w:ascii="Georgia" w:hAnsi="Georgia" w:cs="Calibri"/>
          <w:sz w:val="22"/>
          <w:szCs w:val="22"/>
        </w:rPr>
      </w:pPr>
    </w:p>
    <w:p w14:paraId="0AF1CD8B" w14:textId="77777777" w:rsidR="00432B41" w:rsidRPr="0058573B" w:rsidRDefault="00432B41" w:rsidP="00432B41">
      <w:pPr>
        <w:jc w:val="both"/>
        <w:rPr>
          <w:rFonts w:ascii="Georgia" w:hAnsi="Georgia" w:cs="Calibri"/>
          <w:sz w:val="22"/>
          <w:szCs w:val="22"/>
        </w:rPr>
      </w:pPr>
    </w:p>
    <w:p w14:paraId="79670012" w14:textId="77777777" w:rsidR="00432B41" w:rsidRPr="0058573B" w:rsidRDefault="00432B41" w:rsidP="00432B41">
      <w:pPr>
        <w:pStyle w:val="Default"/>
        <w:jc w:val="both"/>
        <w:rPr>
          <w:rFonts w:ascii="Georgia" w:hAnsi="Georgia"/>
          <w:color w:val="auto"/>
          <w:sz w:val="22"/>
          <w:szCs w:val="22"/>
        </w:rPr>
      </w:pPr>
      <w:r w:rsidRPr="0058573B">
        <w:rPr>
          <w:rFonts w:ascii="Georgia" w:hAnsi="Georgia"/>
          <w:color w:val="auto"/>
          <w:sz w:val="22"/>
          <w:szCs w:val="22"/>
        </w:rPr>
        <w:t xml:space="preserve">La iniciativa </w:t>
      </w:r>
      <w:proofErr w:type="spellStart"/>
      <w:r w:rsidRPr="0058573B">
        <w:rPr>
          <w:rFonts w:ascii="Georgia" w:hAnsi="Georgia"/>
          <w:color w:val="auto"/>
          <w:sz w:val="22"/>
          <w:szCs w:val="22"/>
        </w:rPr>
        <w:t>Empower</w:t>
      </w:r>
      <w:proofErr w:type="spellEnd"/>
      <w:r w:rsidRPr="0058573B">
        <w:rPr>
          <w:rFonts w:ascii="Georgia" w:hAnsi="Georgia"/>
          <w:color w:val="auto"/>
          <w:sz w:val="22"/>
          <w:szCs w:val="22"/>
        </w:rPr>
        <w:t xml:space="preserve"> </w:t>
      </w:r>
      <w:proofErr w:type="spellStart"/>
      <w:r w:rsidRPr="0058573B">
        <w:rPr>
          <w:rFonts w:ascii="Georgia" w:hAnsi="Georgia"/>
          <w:color w:val="auto"/>
          <w:sz w:val="22"/>
          <w:szCs w:val="22"/>
        </w:rPr>
        <w:t>Parents</w:t>
      </w:r>
      <w:proofErr w:type="spellEnd"/>
      <w:r w:rsidRPr="0058573B">
        <w:rPr>
          <w:rFonts w:ascii="Georgia" w:hAnsi="Georgia"/>
          <w:color w:val="auto"/>
          <w:sz w:val="22"/>
          <w:szCs w:val="22"/>
        </w:rPr>
        <w:t xml:space="preserve"> está coordinada por Laura Donis, directora de la Organización EMPOWER, quien destaca que “el programa ha permitido desarrollar una metodología de trabajo propia que convierte la visita al museo en una acción capaz de generar comunidad y vínculos. </w:t>
      </w:r>
      <w:proofErr w:type="spellStart"/>
      <w:r w:rsidRPr="0058573B">
        <w:rPr>
          <w:rFonts w:ascii="Georgia" w:hAnsi="Georgia"/>
          <w:color w:val="auto"/>
          <w:sz w:val="22"/>
          <w:szCs w:val="22"/>
        </w:rPr>
        <w:t>Empower</w:t>
      </w:r>
      <w:proofErr w:type="spellEnd"/>
      <w:r w:rsidRPr="0058573B">
        <w:rPr>
          <w:rFonts w:ascii="Georgia" w:hAnsi="Georgia"/>
          <w:color w:val="auto"/>
          <w:sz w:val="22"/>
          <w:szCs w:val="22"/>
        </w:rPr>
        <w:t xml:space="preserve"> </w:t>
      </w:r>
      <w:proofErr w:type="spellStart"/>
      <w:r w:rsidRPr="0058573B">
        <w:rPr>
          <w:rFonts w:ascii="Georgia" w:hAnsi="Georgia"/>
          <w:color w:val="auto"/>
          <w:sz w:val="22"/>
          <w:szCs w:val="22"/>
        </w:rPr>
        <w:t>Parents</w:t>
      </w:r>
      <w:proofErr w:type="spellEnd"/>
      <w:r w:rsidRPr="0058573B">
        <w:rPr>
          <w:rFonts w:ascii="Georgia" w:hAnsi="Georgia"/>
          <w:color w:val="auto"/>
          <w:sz w:val="22"/>
          <w:szCs w:val="22"/>
        </w:rPr>
        <w:t xml:space="preserve"> ha revelado el valor intrínseco de la cultura, su función social y los beneficios que ésta aporta en términos de calidad de vida y realización personal»</w:t>
      </w:r>
      <w:r w:rsidRPr="0058573B">
        <w:rPr>
          <w:rFonts w:ascii="Georgia" w:hAnsi="Georgia" w:cs="Helvetica Neue"/>
          <w:color w:val="auto"/>
          <w:sz w:val="22"/>
          <w:szCs w:val="22"/>
        </w:rPr>
        <w:t xml:space="preserve">. </w:t>
      </w:r>
    </w:p>
    <w:p w14:paraId="7F7AA3AD" w14:textId="77777777" w:rsidR="00432B41" w:rsidRPr="0058573B" w:rsidRDefault="00432B41" w:rsidP="00432B41">
      <w:pPr>
        <w:pStyle w:val="Default"/>
        <w:jc w:val="both"/>
        <w:rPr>
          <w:rFonts w:ascii="Georgia" w:hAnsi="Georgia"/>
          <w:sz w:val="22"/>
          <w:szCs w:val="22"/>
        </w:rPr>
      </w:pPr>
    </w:p>
    <w:p w14:paraId="1EE62ED8" w14:textId="77777777" w:rsidR="00432B41" w:rsidRPr="0058573B" w:rsidRDefault="00432B41" w:rsidP="00432B41">
      <w:pPr>
        <w:pStyle w:val="Default"/>
        <w:jc w:val="both"/>
        <w:rPr>
          <w:rFonts w:ascii="Georgia" w:hAnsi="Georgia"/>
          <w:sz w:val="22"/>
          <w:szCs w:val="22"/>
        </w:rPr>
      </w:pPr>
      <w:r w:rsidRPr="0058573B">
        <w:rPr>
          <w:rFonts w:ascii="Georgia" w:hAnsi="Georgia"/>
          <w:sz w:val="22"/>
          <w:szCs w:val="22"/>
        </w:rPr>
        <w:t xml:space="preserve">Gracias al aprendizaje con las familias, </w:t>
      </w:r>
      <w:proofErr w:type="spellStart"/>
      <w:r w:rsidRPr="0058573B">
        <w:rPr>
          <w:rFonts w:ascii="Georgia" w:hAnsi="Georgia"/>
          <w:sz w:val="22"/>
          <w:szCs w:val="22"/>
        </w:rPr>
        <w:t>Empower</w:t>
      </w:r>
      <w:proofErr w:type="spellEnd"/>
      <w:r w:rsidRPr="0058573B">
        <w:rPr>
          <w:rFonts w:ascii="Georgia" w:hAnsi="Georgia"/>
          <w:sz w:val="22"/>
          <w:szCs w:val="22"/>
        </w:rPr>
        <w:t xml:space="preserve"> </w:t>
      </w:r>
      <w:proofErr w:type="spellStart"/>
      <w:r w:rsidRPr="0058573B">
        <w:rPr>
          <w:rFonts w:ascii="Georgia" w:hAnsi="Georgia"/>
          <w:sz w:val="22"/>
          <w:szCs w:val="22"/>
        </w:rPr>
        <w:t>Parents</w:t>
      </w:r>
      <w:proofErr w:type="spellEnd"/>
      <w:r w:rsidRPr="0058573B">
        <w:rPr>
          <w:rFonts w:ascii="Georgia" w:hAnsi="Georgia"/>
          <w:sz w:val="22"/>
          <w:szCs w:val="22"/>
        </w:rPr>
        <w:t xml:space="preserve"> ha contribuido a afianzar una metodología capaz de adaptarse a cualquier institución cultural, independientemente de su tamaño y línea de contenidos, que permite avanzar con paso firme hacia unas instituciones museísticas más democráticas y accesibles.</w:t>
      </w:r>
    </w:p>
    <w:p w14:paraId="7F9FC5D8" w14:textId="77777777" w:rsidR="00432B41" w:rsidRPr="0058573B" w:rsidRDefault="00432B41" w:rsidP="00432B41">
      <w:pPr>
        <w:pStyle w:val="Default"/>
        <w:jc w:val="both"/>
        <w:rPr>
          <w:rFonts w:ascii="Georgia" w:hAnsi="Georgia"/>
          <w:sz w:val="22"/>
          <w:szCs w:val="22"/>
        </w:rPr>
      </w:pPr>
    </w:p>
    <w:p w14:paraId="2F75E435" w14:textId="77777777" w:rsidR="00432B41" w:rsidRPr="0058573B" w:rsidRDefault="00432B41" w:rsidP="00432B41">
      <w:pPr>
        <w:pStyle w:val="Default"/>
        <w:jc w:val="both"/>
        <w:rPr>
          <w:rFonts w:ascii="Georgia" w:hAnsi="Georgia"/>
          <w:sz w:val="22"/>
          <w:szCs w:val="22"/>
        </w:rPr>
      </w:pPr>
      <w:r w:rsidRPr="0058573B">
        <w:rPr>
          <w:rFonts w:ascii="Georgia" w:hAnsi="Georgia"/>
          <w:sz w:val="22"/>
          <w:szCs w:val="22"/>
        </w:rPr>
        <w:t xml:space="preserve">El Programa </w:t>
      </w:r>
      <w:proofErr w:type="spellStart"/>
      <w:r w:rsidRPr="0058573B">
        <w:rPr>
          <w:rFonts w:ascii="Georgia" w:hAnsi="Georgia"/>
          <w:sz w:val="22"/>
          <w:szCs w:val="22"/>
        </w:rPr>
        <w:t>Empower</w:t>
      </w:r>
      <w:proofErr w:type="spellEnd"/>
      <w:r w:rsidRPr="0058573B">
        <w:rPr>
          <w:rFonts w:ascii="Georgia" w:hAnsi="Georgia"/>
          <w:sz w:val="22"/>
          <w:szCs w:val="22"/>
        </w:rPr>
        <w:t xml:space="preserve"> </w:t>
      </w:r>
      <w:proofErr w:type="spellStart"/>
      <w:r w:rsidRPr="0058573B">
        <w:rPr>
          <w:rFonts w:ascii="Georgia" w:hAnsi="Georgia"/>
          <w:sz w:val="22"/>
          <w:szCs w:val="22"/>
        </w:rPr>
        <w:t>Parents</w:t>
      </w:r>
      <w:proofErr w:type="spellEnd"/>
      <w:r w:rsidRPr="0058573B">
        <w:rPr>
          <w:rFonts w:ascii="Georgia" w:hAnsi="Georgia"/>
          <w:sz w:val="22"/>
          <w:szCs w:val="22"/>
        </w:rPr>
        <w:t xml:space="preserve">, tal y como indica Lucinio Muñoz, director de la Fundación ICO, “ha dado la oportunidad de abrir el Museo ICO a familias con hijos e hijas con TEA, además de compartir con otras 6 instituciones lo aprendido e ir modelando de una manera más sensible y transversal nuestro quehacer para fortalecer </w:t>
      </w:r>
      <w:r w:rsidRPr="0058573B">
        <w:rPr>
          <w:rFonts w:ascii="Georgia" w:hAnsi="Georgia"/>
          <w:sz w:val="22"/>
          <w:szCs w:val="22"/>
        </w:rPr>
        <w:lastRenderedPageBreak/>
        <w:t xml:space="preserve">la accesibilidad y la inclusión en los espacios culturales. Estamos seguros de que </w:t>
      </w:r>
      <w:proofErr w:type="spellStart"/>
      <w:r w:rsidRPr="0058573B">
        <w:rPr>
          <w:rFonts w:ascii="Georgia" w:hAnsi="Georgia"/>
          <w:sz w:val="22"/>
          <w:szCs w:val="22"/>
        </w:rPr>
        <w:t>Empower</w:t>
      </w:r>
      <w:proofErr w:type="spellEnd"/>
      <w:r w:rsidRPr="0058573B">
        <w:rPr>
          <w:rFonts w:ascii="Georgia" w:hAnsi="Georgia"/>
          <w:sz w:val="22"/>
          <w:szCs w:val="22"/>
        </w:rPr>
        <w:t xml:space="preserve"> </w:t>
      </w:r>
      <w:proofErr w:type="spellStart"/>
      <w:r w:rsidRPr="0058573B">
        <w:rPr>
          <w:rFonts w:ascii="Georgia" w:hAnsi="Georgia"/>
          <w:sz w:val="22"/>
          <w:szCs w:val="22"/>
        </w:rPr>
        <w:t>Parents</w:t>
      </w:r>
      <w:proofErr w:type="spellEnd"/>
      <w:r w:rsidRPr="0058573B">
        <w:rPr>
          <w:rFonts w:ascii="Georgia" w:hAnsi="Georgia"/>
          <w:sz w:val="22"/>
          <w:szCs w:val="22"/>
        </w:rPr>
        <w:t xml:space="preserve"> seguirá dando frutos para que la cultura sea de todos y para todos».</w:t>
      </w:r>
    </w:p>
    <w:p w14:paraId="58C09F17" w14:textId="77777777" w:rsidR="00432B41" w:rsidRPr="0058573B" w:rsidRDefault="00432B41" w:rsidP="00432B41">
      <w:pPr>
        <w:pStyle w:val="Default"/>
        <w:jc w:val="both"/>
        <w:rPr>
          <w:rFonts w:ascii="Georgia" w:hAnsi="Georgia"/>
          <w:sz w:val="22"/>
          <w:szCs w:val="22"/>
        </w:rPr>
      </w:pPr>
    </w:p>
    <w:p w14:paraId="70A42D63" w14:textId="77777777" w:rsidR="00432B41" w:rsidRPr="0058573B" w:rsidRDefault="00432B41" w:rsidP="00432B41">
      <w:pPr>
        <w:jc w:val="both"/>
        <w:rPr>
          <w:rFonts w:ascii="Georgia" w:hAnsi="Georgia" w:cs="Calibri"/>
          <w:color w:val="000000"/>
          <w:sz w:val="22"/>
          <w:szCs w:val="22"/>
        </w:rPr>
      </w:pPr>
    </w:p>
    <w:p w14:paraId="656E2EB7" w14:textId="77777777" w:rsidR="00432B41" w:rsidRPr="0058573B" w:rsidRDefault="00432B41" w:rsidP="00432B41">
      <w:pPr>
        <w:pStyle w:val="Default"/>
        <w:jc w:val="both"/>
        <w:rPr>
          <w:rFonts w:ascii="Georgia" w:hAnsi="Georgia"/>
          <w:b/>
          <w:bCs/>
          <w:sz w:val="22"/>
          <w:szCs w:val="22"/>
        </w:rPr>
      </w:pPr>
      <w:r w:rsidRPr="0058573B">
        <w:rPr>
          <w:rFonts w:ascii="Georgia" w:hAnsi="Georgia"/>
          <w:b/>
          <w:bCs/>
          <w:sz w:val="22"/>
          <w:szCs w:val="22"/>
        </w:rPr>
        <w:t xml:space="preserve">Programa de la Jornada décimo aniversario </w:t>
      </w:r>
      <w:proofErr w:type="spellStart"/>
      <w:r w:rsidRPr="0058573B">
        <w:rPr>
          <w:rFonts w:ascii="Georgia" w:hAnsi="Georgia"/>
          <w:b/>
          <w:bCs/>
          <w:sz w:val="22"/>
          <w:szCs w:val="22"/>
        </w:rPr>
        <w:t>Empower</w:t>
      </w:r>
      <w:proofErr w:type="spellEnd"/>
      <w:r w:rsidRPr="0058573B">
        <w:rPr>
          <w:rFonts w:ascii="Georgia" w:hAnsi="Georgia"/>
          <w:b/>
          <w:bCs/>
          <w:sz w:val="22"/>
          <w:szCs w:val="22"/>
        </w:rPr>
        <w:t xml:space="preserve"> </w:t>
      </w:r>
      <w:proofErr w:type="spellStart"/>
      <w:r w:rsidRPr="0058573B">
        <w:rPr>
          <w:rFonts w:ascii="Georgia" w:hAnsi="Georgia"/>
          <w:b/>
          <w:bCs/>
          <w:sz w:val="22"/>
          <w:szCs w:val="22"/>
        </w:rPr>
        <w:t>Parents</w:t>
      </w:r>
      <w:proofErr w:type="spellEnd"/>
    </w:p>
    <w:p w14:paraId="4F031725" w14:textId="77777777" w:rsidR="00432B41" w:rsidRPr="0058573B" w:rsidRDefault="00432B41" w:rsidP="00432B41">
      <w:pPr>
        <w:pStyle w:val="Default"/>
        <w:jc w:val="both"/>
        <w:rPr>
          <w:rFonts w:ascii="Georgia" w:hAnsi="Georgia"/>
          <w:b/>
          <w:bCs/>
          <w:sz w:val="22"/>
          <w:szCs w:val="22"/>
        </w:rPr>
      </w:pPr>
    </w:p>
    <w:p w14:paraId="449BB92A" w14:textId="77777777" w:rsidR="00432B41" w:rsidRPr="0058573B" w:rsidRDefault="00432B41" w:rsidP="00432B41">
      <w:pPr>
        <w:pStyle w:val="Default"/>
        <w:jc w:val="both"/>
        <w:rPr>
          <w:rFonts w:ascii="Georgia" w:hAnsi="Georgia"/>
          <w:sz w:val="22"/>
          <w:szCs w:val="22"/>
        </w:rPr>
      </w:pPr>
      <w:r w:rsidRPr="0058573B">
        <w:rPr>
          <w:rFonts w:ascii="Georgia" w:hAnsi="Georgia"/>
          <w:sz w:val="22"/>
          <w:szCs w:val="22"/>
        </w:rPr>
        <w:t>La jornada, que será inaugura por el Presidente del Grupo ICO, José Carlos García de Quevedo estará vertebrada en tres conversaciones:</w:t>
      </w:r>
    </w:p>
    <w:p w14:paraId="251B481E" w14:textId="77777777" w:rsidR="00432B41" w:rsidRPr="0058573B" w:rsidRDefault="00432B41" w:rsidP="00432B41">
      <w:pPr>
        <w:pStyle w:val="Default"/>
        <w:jc w:val="both"/>
        <w:rPr>
          <w:rFonts w:ascii="Georgia" w:hAnsi="Georgia"/>
          <w:sz w:val="22"/>
          <w:szCs w:val="22"/>
        </w:rPr>
      </w:pPr>
    </w:p>
    <w:p w14:paraId="22AA61CB" w14:textId="77777777" w:rsidR="00432B41" w:rsidRPr="0058573B" w:rsidRDefault="00432B41" w:rsidP="00432B41">
      <w:pPr>
        <w:pStyle w:val="Default"/>
        <w:numPr>
          <w:ilvl w:val="0"/>
          <w:numId w:val="3"/>
        </w:numPr>
        <w:jc w:val="both"/>
        <w:rPr>
          <w:rFonts w:ascii="Georgia" w:hAnsi="Georgia"/>
          <w:sz w:val="22"/>
          <w:szCs w:val="22"/>
        </w:rPr>
      </w:pPr>
      <w:r w:rsidRPr="0058573B">
        <w:rPr>
          <w:rFonts w:ascii="Georgia" w:hAnsi="Georgia"/>
          <w:iCs/>
          <w:sz w:val="22"/>
          <w:szCs w:val="22"/>
        </w:rPr>
        <w:t>La atención a la diversidad y la comunidad</w:t>
      </w:r>
      <w:r w:rsidRPr="0058573B">
        <w:rPr>
          <w:rFonts w:ascii="Georgia" w:hAnsi="Georgia"/>
          <w:sz w:val="22"/>
          <w:szCs w:val="22"/>
        </w:rPr>
        <w:t>;</w:t>
      </w:r>
    </w:p>
    <w:p w14:paraId="7D7679BD" w14:textId="77777777" w:rsidR="00432B41" w:rsidRPr="0058573B" w:rsidRDefault="00432B41" w:rsidP="00432B41">
      <w:pPr>
        <w:pStyle w:val="Default"/>
        <w:numPr>
          <w:ilvl w:val="0"/>
          <w:numId w:val="3"/>
        </w:numPr>
        <w:jc w:val="both"/>
        <w:rPr>
          <w:rFonts w:ascii="Georgia" w:hAnsi="Georgia"/>
          <w:sz w:val="22"/>
          <w:szCs w:val="22"/>
        </w:rPr>
      </w:pPr>
      <w:r w:rsidRPr="0058573B">
        <w:rPr>
          <w:rFonts w:ascii="Georgia" w:hAnsi="Georgia"/>
          <w:sz w:val="22"/>
          <w:szCs w:val="22"/>
        </w:rPr>
        <w:t>Los derechos culturales: práctica, proceso, reivindicación;</w:t>
      </w:r>
    </w:p>
    <w:p w14:paraId="4529556D" w14:textId="77777777" w:rsidR="00432B41" w:rsidRPr="0058573B" w:rsidRDefault="00432B41" w:rsidP="00432B41">
      <w:pPr>
        <w:pStyle w:val="Default"/>
        <w:numPr>
          <w:ilvl w:val="0"/>
          <w:numId w:val="3"/>
        </w:numPr>
        <w:jc w:val="both"/>
        <w:rPr>
          <w:rFonts w:ascii="Georgia" w:hAnsi="Georgia"/>
          <w:sz w:val="22"/>
          <w:szCs w:val="22"/>
        </w:rPr>
      </w:pPr>
      <w:r w:rsidRPr="0058573B">
        <w:rPr>
          <w:rFonts w:ascii="Georgia" w:hAnsi="Georgia"/>
          <w:sz w:val="22"/>
          <w:szCs w:val="22"/>
        </w:rPr>
        <w:t>La atención a la diversidad en los museos, en construcción.</w:t>
      </w:r>
    </w:p>
    <w:p w14:paraId="5DBF038C" w14:textId="77777777" w:rsidR="00432B41" w:rsidRPr="0058573B" w:rsidRDefault="00432B41" w:rsidP="00432B41">
      <w:pPr>
        <w:jc w:val="both"/>
        <w:rPr>
          <w:rFonts w:ascii="Georgia" w:hAnsi="Georgia" w:cs="Calibri"/>
          <w:sz w:val="22"/>
          <w:szCs w:val="22"/>
          <w:lang w:val="es-ES_tradnl"/>
        </w:rPr>
      </w:pPr>
    </w:p>
    <w:p w14:paraId="03F8009B" w14:textId="77777777" w:rsidR="00432B41" w:rsidRPr="0058573B" w:rsidRDefault="00432B41" w:rsidP="00432B41">
      <w:pPr>
        <w:jc w:val="both"/>
        <w:rPr>
          <w:rFonts w:ascii="Georgia" w:hAnsi="Georgia" w:cs="Calibri"/>
          <w:sz w:val="22"/>
          <w:szCs w:val="22"/>
        </w:rPr>
      </w:pPr>
      <w:r w:rsidRPr="0058573B">
        <w:rPr>
          <w:rFonts w:ascii="Georgia" w:hAnsi="Georgia" w:cs="Calibri"/>
          <w:sz w:val="22"/>
          <w:szCs w:val="22"/>
        </w:rPr>
        <w:t xml:space="preserve">Entre los participantes se encuentran Álvaro Molina, profesor del departamento de Historia del Arte de la Universidad Nacional de Educación a Distancia (UNED); Michelle López, directora de programas en </w:t>
      </w:r>
      <w:proofErr w:type="spellStart"/>
      <w:r w:rsidRPr="0058573B">
        <w:rPr>
          <w:rFonts w:ascii="Georgia" w:hAnsi="Georgia" w:cs="Calibri"/>
          <w:i/>
          <w:iCs/>
          <w:sz w:val="22"/>
          <w:szCs w:val="22"/>
        </w:rPr>
        <w:t>Literacy</w:t>
      </w:r>
      <w:proofErr w:type="spellEnd"/>
      <w:r w:rsidRPr="0058573B">
        <w:rPr>
          <w:rFonts w:ascii="Georgia" w:hAnsi="Georgia" w:cs="Calibri"/>
          <w:i/>
          <w:iCs/>
          <w:sz w:val="22"/>
          <w:szCs w:val="22"/>
        </w:rPr>
        <w:t xml:space="preserve"> </w:t>
      </w:r>
      <w:proofErr w:type="spellStart"/>
      <w:r w:rsidRPr="0058573B">
        <w:rPr>
          <w:rFonts w:ascii="Georgia" w:hAnsi="Georgia" w:cs="Calibri"/>
          <w:i/>
          <w:iCs/>
          <w:sz w:val="22"/>
          <w:szCs w:val="22"/>
        </w:rPr>
        <w:t>Partners</w:t>
      </w:r>
      <w:proofErr w:type="spellEnd"/>
      <w:r w:rsidRPr="0058573B">
        <w:rPr>
          <w:rFonts w:ascii="Georgia" w:hAnsi="Georgia" w:cs="Calibri"/>
          <w:sz w:val="22"/>
          <w:szCs w:val="22"/>
        </w:rPr>
        <w:t xml:space="preserve">; Cristina Arroyo, coordinadora de Acerca Cultura Madrid; María Lorenzo Moles, coordinadora de proyectos de la Fundación </w:t>
      </w:r>
      <w:proofErr w:type="spellStart"/>
      <w:r w:rsidRPr="0058573B">
        <w:rPr>
          <w:rFonts w:ascii="Georgia" w:hAnsi="Georgia" w:cs="Calibri"/>
          <w:sz w:val="22"/>
          <w:szCs w:val="22"/>
        </w:rPr>
        <w:t>Gabeiras</w:t>
      </w:r>
      <w:proofErr w:type="spellEnd"/>
      <w:r w:rsidRPr="0058573B">
        <w:rPr>
          <w:rFonts w:ascii="Georgia" w:hAnsi="Georgia" w:cs="Calibri"/>
          <w:sz w:val="22"/>
          <w:szCs w:val="22"/>
        </w:rPr>
        <w:t xml:space="preserve">; Miguel Aulló, psicólogo de la Fundación Ángel Rivière; Olga Ovejero Larsson, responsable del Área de Difusión y Desarrollo de la Subdirección General de Museos Estatales, Ministerio de Cultura y Deporte; y Eloísa Pérez Santos, profesora de Evaluación Psicológica de la Facultad de Psicología de la Universidad Complutense de Madrid (UCM) entre otros. </w:t>
      </w:r>
    </w:p>
    <w:p w14:paraId="5C3BFF9E" w14:textId="77777777" w:rsidR="00432B41" w:rsidRPr="0058573B" w:rsidRDefault="00432B41" w:rsidP="00432B41">
      <w:pPr>
        <w:pStyle w:val="Default"/>
        <w:jc w:val="both"/>
        <w:rPr>
          <w:rFonts w:ascii="Georgia" w:hAnsi="Georgia"/>
          <w:b/>
          <w:bCs/>
          <w:sz w:val="22"/>
          <w:szCs w:val="22"/>
        </w:rPr>
      </w:pPr>
    </w:p>
    <w:p w14:paraId="04CA2AEA" w14:textId="77777777" w:rsidR="00432B41" w:rsidRPr="0058573B" w:rsidRDefault="00432B41" w:rsidP="00432B41">
      <w:pPr>
        <w:pStyle w:val="Default"/>
        <w:jc w:val="both"/>
        <w:rPr>
          <w:rFonts w:ascii="Georgia" w:hAnsi="Georgia"/>
          <w:color w:val="auto"/>
          <w:sz w:val="22"/>
          <w:szCs w:val="22"/>
        </w:rPr>
      </w:pPr>
      <w:r w:rsidRPr="0058573B">
        <w:rPr>
          <w:rFonts w:ascii="Georgia" w:hAnsi="Georgia"/>
          <w:sz w:val="22"/>
          <w:szCs w:val="22"/>
        </w:rPr>
        <w:t xml:space="preserve">La jornada se desarrollará </w:t>
      </w:r>
      <w:r w:rsidRPr="0058573B">
        <w:rPr>
          <w:rFonts w:ascii="Georgia" w:hAnsi="Georgia"/>
          <w:b/>
          <w:bCs/>
          <w:sz w:val="22"/>
          <w:szCs w:val="22"/>
        </w:rPr>
        <w:t>desde las 17:00 horas hasta las 20:30 horas</w:t>
      </w:r>
      <w:r w:rsidRPr="0058573B">
        <w:rPr>
          <w:rFonts w:ascii="Georgia" w:hAnsi="Georgia"/>
          <w:sz w:val="22"/>
          <w:szCs w:val="22"/>
        </w:rPr>
        <w:t xml:space="preserve"> del próximo día 22 de junio en la </w:t>
      </w:r>
      <w:r w:rsidRPr="00D331C6">
        <w:rPr>
          <w:rFonts w:ascii="Georgia" w:hAnsi="Georgia"/>
          <w:b/>
          <w:bCs/>
          <w:sz w:val="22"/>
          <w:szCs w:val="22"/>
        </w:rPr>
        <w:t>Sala Diáfana del ICO (C/ Los Madrazo, 36)</w:t>
      </w:r>
      <w:r w:rsidRPr="00D331C6">
        <w:rPr>
          <w:rFonts w:ascii="Georgia" w:hAnsi="Georgia"/>
          <w:b/>
          <w:bCs/>
          <w:color w:val="auto"/>
          <w:sz w:val="22"/>
          <w:szCs w:val="22"/>
        </w:rPr>
        <w:t>.</w:t>
      </w:r>
      <w:r w:rsidRPr="0058573B">
        <w:rPr>
          <w:rFonts w:ascii="Georgia" w:hAnsi="Georgia"/>
          <w:color w:val="auto"/>
          <w:sz w:val="22"/>
          <w:szCs w:val="22"/>
        </w:rPr>
        <w:t xml:space="preserve"> Igualmente, será retransmitida en </w:t>
      </w:r>
      <w:proofErr w:type="spellStart"/>
      <w:r w:rsidRPr="0058573B">
        <w:rPr>
          <w:rFonts w:ascii="Georgia" w:hAnsi="Georgia"/>
          <w:color w:val="auto"/>
          <w:sz w:val="22"/>
          <w:szCs w:val="22"/>
        </w:rPr>
        <w:t>streaming</w:t>
      </w:r>
      <w:proofErr w:type="spellEnd"/>
      <w:r w:rsidRPr="0058573B">
        <w:rPr>
          <w:rFonts w:ascii="Georgia" w:hAnsi="Georgia"/>
          <w:color w:val="auto"/>
          <w:sz w:val="22"/>
          <w:szCs w:val="22"/>
        </w:rPr>
        <w:t xml:space="preserve"> a través del </w:t>
      </w:r>
      <w:hyperlink r:id="rId11" w:history="1">
        <w:r w:rsidRPr="0058573B">
          <w:rPr>
            <w:rStyle w:val="Hipervnculo"/>
            <w:rFonts w:ascii="Georgia" w:hAnsi="Georgia"/>
            <w:color w:val="auto"/>
            <w:sz w:val="22"/>
            <w:szCs w:val="22"/>
          </w:rPr>
          <w:t xml:space="preserve">Canal de </w:t>
        </w:r>
        <w:proofErr w:type="spellStart"/>
        <w:r w:rsidRPr="0058573B">
          <w:rPr>
            <w:rStyle w:val="Hipervnculo"/>
            <w:rFonts w:ascii="Georgia" w:hAnsi="Georgia"/>
            <w:color w:val="auto"/>
            <w:sz w:val="22"/>
            <w:szCs w:val="22"/>
          </w:rPr>
          <w:t>Youtube</w:t>
        </w:r>
        <w:proofErr w:type="spellEnd"/>
        <w:r w:rsidRPr="0058573B">
          <w:rPr>
            <w:rStyle w:val="Hipervnculo"/>
            <w:rFonts w:ascii="Georgia" w:hAnsi="Georgia"/>
            <w:color w:val="auto"/>
            <w:sz w:val="22"/>
            <w:szCs w:val="22"/>
          </w:rPr>
          <w:t xml:space="preserve"> del Museo ICO</w:t>
        </w:r>
      </w:hyperlink>
      <w:r w:rsidRPr="0058573B">
        <w:rPr>
          <w:rFonts w:ascii="Georgia" w:hAnsi="Georgia"/>
          <w:color w:val="auto"/>
          <w:sz w:val="22"/>
          <w:szCs w:val="22"/>
        </w:rPr>
        <w:t xml:space="preserve">. </w:t>
      </w:r>
    </w:p>
    <w:p w14:paraId="5ADD16AB" w14:textId="77777777" w:rsidR="00432B41" w:rsidRPr="0058573B" w:rsidRDefault="00432B41" w:rsidP="00432B41">
      <w:pPr>
        <w:pStyle w:val="Default"/>
        <w:jc w:val="both"/>
        <w:rPr>
          <w:rFonts w:ascii="Georgia" w:hAnsi="Georgia"/>
          <w:color w:val="auto"/>
          <w:sz w:val="22"/>
          <w:szCs w:val="22"/>
        </w:rPr>
      </w:pPr>
    </w:p>
    <w:p w14:paraId="6EBB78C8" w14:textId="77777777" w:rsidR="00432B41" w:rsidRPr="0058573B" w:rsidRDefault="00432B41" w:rsidP="00432B41">
      <w:pPr>
        <w:pStyle w:val="Default"/>
        <w:jc w:val="both"/>
        <w:rPr>
          <w:rFonts w:ascii="Georgia" w:hAnsi="Georgia"/>
          <w:sz w:val="22"/>
          <w:szCs w:val="22"/>
        </w:rPr>
      </w:pPr>
    </w:p>
    <w:p w14:paraId="2915889E" w14:textId="77777777" w:rsidR="00432B41" w:rsidRPr="0058573B" w:rsidRDefault="00432B41" w:rsidP="00432B41">
      <w:pPr>
        <w:pStyle w:val="Default"/>
        <w:jc w:val="both"/>
        <w:rPr>
          <w:rFonts w:ascii="Georgia" w:hAnsi="Georgia"/>
          <w:b/>
          <w:bCs/>
          <w:sz w:val="22"/>
          <w:szCs w:val="22"/>
        </w:rPr>
      </w:pPr>
      <w:r w:rsidRPr="0058573B">
        <w:rPr>
          <w:rFonts w:ascii="Georgia" w:hAnsi="Georgia"/>
          <w:b/>
          <w:bCs/>
          <w:sz w:val="22"/>
          <w:szCs w:val="22"/>
        </w:rPr>
        <w:t>Sobre EMPOWER</w:t>
      </w:r>
    </w:p>
    <w:p w14:paraId="3A26E7E5" w14:textId="77777777" w:rsidR="00432B41" w:rsidRPr="0058573B" w:rsidRDefault="00432B41" w:rsidP="00432B41">
      <w:pPr>
        <w:pStyle w:val="Default"/>
        <w:jc w:val="both"/>
        <w:rPr>
          <w:rFonts w:ascii="Georgia" w:hAnsi="Georgia"/>
          <w:sz w:val="22"/>
          <w:szCs w:val="22"/>
        </w:rPr>
      </w:pPr>
      <w:r w:rsidRPr="0058573B">
        <w:rPr>
          <w:rFonts w:ascii="Georgia" w:hAnsi="Georgia"/>
          <w:sz w:val="22"/>
          <w:szCs w:val="22"/>
        </w:rPr>
        <w:t xml:space="preserve">EMPOWER es una organización sin ánimo de lucro que surge en 2020 como iniciativa de los profesionales y familias que desarrollaban el Programa </w:t>
      </w:r>
      <w:proofErr w:type="spellStart"/>
      <w:r w:rsidRPr="0058573B">
        <w:rPr>
          <w:rFonts w:ascii="Georgia" w:hAnsi="Georgia"/>
          <w:sz w:val="22"/>
          <w:szCs w:val="22"/>
        </w:rPr>
        <w:t>Empower</w:t>
      </w:r>
      <w:proofErr w:type="spellEnd"/>
      <w:r w:rsidRPr="0058573B">
        <w:rPr>
          <w:rFonts w:ascii="Georgia" w:hAnsi="Georgia"/>
          <w:sz w:val="22"/>
          <w:szCs w:val="22"/>
        </w:rPr>
        <w:t xml:space="preserve"> </w:t>
      </w:r>
      <w:proofErr w:type="spellStart"/>
      <w:r w:rsidRPr="0058573B">
        <w:rPr>
          <w:rFonts w:ascii="Georgia" w:hAnsi="Georgia"/>
          <w:sz w:val="22"/>
          <w:szCs w:val="22"/>
        </w:rPr>
        <w:t>Parents</w:t>
      </w:r>
      <w:proofErr w:type="spellEnd"/>
      <w:r w:rsidRPr="0058573B">
        <w:rPr>
          <w:rFonts w:ascii="Georgia" w:hAnsi="Georgia"/>
          <w:sz w:val="22"/>
          <w:szCs w:val="22"/>
        </w:rPr>
        <w:t xml:space="preserve">, desde 2013, en el Museo ICO de Madrid. </w:t>
      </w:r>
    </w:p>
    <w:p w14:paraId="019B1583" w14:textId="77777777" w:rsidR="00432B41" w:rsidRPr="0058573B" w:rsidRDefault="00432B41" w:rsidP="00432B41">
      <w:pPr>
        <w:pStyle w:val="Default"/>
        <w:jc w:val="both"/>
        <w:rPr>
          <w:rFonts w:ascii="Georgia" w:hAnsi="Georgia"/>
          <w:sz w:val="22"/>
          <w:szCs w:val="22"/>
        </w:rPr>
      </w:pPr>
    </w:p>
    <w:p w14:paraId="3594E37C" w14:textId="77777777" w:rsidR="00432B41" w:rsidRPr="0058573B" w:rsidRDefault="00432B41" w:rsidP="00432B41">
      <w:pPr>
        <w:pStyle w:val="Default"/>
        <w:jc w:val="both"/>
        <w:rPr>
          <w:rFonts w:ascii="Georgia" w:hAnsi="Georgia"/>
          <w:sz w:val="22"/>
          <w:szCs w:val="22"/>
        </w:rPr>
      </w:pPr>
      <w:r w:rsidRPr="0058573B">
        <w:rPr>
          <w:rFonts w:ascii="Georgia" w:hAnsi="Georgia"/>
          <w:sz w:val="22"/>
          <w:szCs w:val="22"/>
        </w:rPr>
        <w:t xml:space="preserve">Promovemos los principios de democracia cultural, especialmente en el acceso y participación de comunidades </w:t>
      </w:r>
      <w:proofErr w:type="spellStart"/>
      <w:r w:rsidRPr="0058573B">
        <w:rPr>
          <w:rFonts w:ascii="Georgia" w:hAnsi="Georgia"/>
          <w:sz w:val="22"/>
          <w:szCs w:val="22"/>
        </w:rPr>
        <w:t>vulnerabilizadas</w:t>
      </w:r>
      <w:proofErr w:type="spellEnd"/>
      <w:r w:rsidRPr="0058573B">
        <w:rPr>
          <w:rFonts w:ascii="Georgia" w:hAnsi="Georgia"/>
          <w:sz w:val="22"/>
          <w:szCs w:val="22"/>
        </w:rPr>
        <w:t>, a partir del diseño de programas de mediación cultural, formación para profesionales e investigaciones sobre prácticas no excluyentes en el sector cultural.</w:t>
      </w:r>
    </w:p>
    <w:p w14:paraId="2BE7DBEC" w14:textId="77777777" w:rsidR="00432B41" w:rsidRPr="0058573B" w:rsidRDefault="00432B41" w:rsidP="00432B41">
      <w:pPr>
        <w:pStyle w:val="Default"/>
        <w:jc w:val="both"/>
        <w:rPr>
          <w:rFonts w:ascii="Georgia" w:hAnsi="Georgia"/>
          <w:sz w:val="22"/>
          <w:szCs w:val="22"/>
        </w:rPr>
      </w:pPr>
    </w:p>
    <w:p w14:paraId="78ECC3CC" w14:textId="77777777" w:rsidR="00432B41" w:rsidRPr="0058573B" w:rsidRDefault="00432B41" w:rsidP="00432B41">
      <w:pPr>
        <w:pStyle w:val="Default"/>
        <w:jc w:val="both"/>
        <w:rPr>
          <w:rFonts w:ascii="Georgia" w:hAnsi="Georgia"/>
          <w:sz w:val="22"/>
          <w:szCs w:val="22"/>
        </w:rPr>
      </w:pPr>
      <w:r w:rsidRPr="0058573B">
        <w:rPr>
          <w:rFonts w:ascii="Georgia" w:hAnsi="Georgia"/>
          <w:sz w:val="22"/>
          <w:szCs w:val="22"/>
        </w:rPr>
        <w:t>Activamos nexos de colaboración entre universidades, instituciones culturales, comunidades y entidades sociales, con el fin de compartir aprendizajes y fomentar una nueva visión institucional. Entendemos la cultura como una poderosa herramienta de transformación social y las instituciones culturales como espacios desde los que reflexionar sobre la sociedad actual, negociar nuevas formas de vivir juntos y construir relatos que recojan múltiples identidades.</w:t>
      </w:r>
    </w:p>
    <w:p w14:paraId="2E206BDC" w14:textId="77777777" w:rsidR="00432B41" w:rsidRPr="0058573B" w:rsidRDefault="00432B41" w:rsidP="00432B41">
      <w:pPr>
        <w:pStyle w:val="Default"/>
        <w:jc w:val="both"/>
        <w:rPr>
          <w:rFonts w:ascii="Georgia" w:hAnsi="Georgia"/>
          <w:sz w:val="22"/>
          <w:szCs w:val="22"/>
        </w:rPr>
      </w:pPr>
    </w:p>
    <w:p w14:paraId="2CD6AF6A" w14:textId="77777777" w:rsidR="00432B41" w:rsidRPr="0058573B" w:rsidRDefault="00432B41" w:rsidP="00432B41">
      <w:pPr>
        <w:pStyle w:val="Default"/>
        <w:jc w:val="both"/>
        <w:rPr>
          <w:rFonts w:ascii="Georgia" w:hAnsi="Georgia"/>
          <w:b/>
          <w:bCs/>
          <w:sz w:val="22"/>
          <w:szCs w:val="22"/>
        </w:rPr>
      </w:pPr>
      <w:r w:rsidRPr="0058573B">
        <w:rPr>
          <w:rFonts w:ascii="Georgia" w:hAnsi="Georgia"/>
          <w:b/>
          <w:bCs/>
          <w:sz w:val="22"/>
          <w:szCs w:val="22"/>
        </w:rPr>
        <w:t>Sobre la Fundación ICO</w:t>
      </w:r>
    </w:p>
    <w:p w14:paraId="43143CD7" w14:textId="77777777" w:rsidR="00432B41" w:rsidRPr="0058573B" w:rsidRDefault="00432B41" w:rsidP="00432B41">
      <w:pPr>
        <w:pStyle w:val="Default"/>
        <w:jc w:val="both"/>
        <w:rPr>
          <w:rFonts w:ascii="Georgia" w:hAnsi="Georgia"/>
          <w:sz w:val="22"/>
          <w:szCs w:val="22"/>
        </w:rPr>
      </w:pPr>
      <w:r w:rsidRPr="0058573B">
        <w:rPr>
          <w:rFonts w:ascii="Georgia" w:hAnsi="Georgia"/>
          <w:sz w:val="22"/>
          <w:szCs w:val="22"/>
        </w:rPr>
        <w:t>La Fundación ICO, fundación del Sector público estatal, tiene como misión contribuir al desarrollo de la sociedad en ámbitos afines a la actividad y patrimonio del ICO, con el objetivo de llegar a ser líder en la promoción y difusión del conocimiento, con vocación internacional y sobre dos ejes: la economía y la arquitectura.</w:t>
      </w:r>
    </w:p>
    <w:p w14:paraId="7A6EDAF2" w14:textId="77777777" w:rsidR="00432B41" w:rsidRPr="0058573B" w:rsidRDefault="00432B41" w:rsidP="00432B41">
      <w:pPr>
        <w:pStyle w:val="Default"/>
        <w:jc w:val="both"/>
        <w:rPr>
          <w:rFonts w:ascii="Georgia" w:hAnsi="Georgia"/>
          <w:sz w:val="22"/>
          <w:szCs w:val="22"/>
        </w:rPr>
      </w:pPr>
      <w:r w:rsidRPr="0058573B">
        <w:rPr>
          <w:rFonts w:ascii="Georgia" w:hAnsi="Georgia"/>
          <w:sz w:val="22"/>
          <w:szCs w:val="22"/>
        </w:rPr>
        <w:t>http://www.fundacionico.es/</w:t>
      </w:r>
    </w:p>
    <w:p w14:paraId="09D263C3" w14:textId="77777777" w:rsidR="00432B41" w:rsidRPr="0058573B" w:rsidRDefault="00432B41" w:rsidP="00432B41">
      <w:pPr>
        <w:pStyle w:val="Default"/>
        <w:jc w:val="both"/>
        <w:rPr>
          <w:rFonts w:ascii="Georgia" w:hAnsi="Georgia"/>
          <w:b/>
          <w:sz w:val="22"/>
          <w:szCs w:val="22"/>
        </w:rPr>
      </w:pPr>
    </w:p>
    <w:p w14:paraId="6749EE67" w14:textId="77777777" w:rsidR="00432B41" w:rsidRPr="0058573B" w:rsidRDefault="00432B41" w:rsidP="00432B41">
      <w:pPr>
        <w:pStyle w:val="Default"/>
        <w:jc w:val="both"/>
        <w:rPr>
          <w:rFonts w:ascii="Georgia" w:hAnsi="Georgia"/>
          <w:b/>
          <w:sz w:val="22"/>
          <w:szCs w:val="22"/>
        </w:rPr>
      </w:pPr>
      <w:r w:rsidRPr="0058573B">
        <w:rPr>
          <w:rFonts w:ascii="Georgia" w:hAnsi="Georgia"/>
          <w:b/>
          <w:sz w:val="22"/>
          <w:szCs w:val="22"/>
        </w:rPr>
        <w:t>Sobre el Museo ICO</w:t>
      </w:r>
    </w:p>
    <w:p w14:paraId="27B4FB41" w14:textId="017E1FDE" w:rsidR="00C14FF4" w:rsidRDefault="00432B41" w:rsidP="00432B41">
      <w:pPr>
        <w:jc w:val="both"/>
        <w:rPr>
          <w:rFonts w:ascii="Georgia" w:hAnsi="Georgia"/>
          <w:b/>
          <w:bCs/>
          <w:sz w:val="22"/>
          <w:szCs w:val="22"/>
        </w:rPr>
      </w:pPr>
      <w:r w:rsidRPr="0058573B">
        <w:rPr>
          <w:rFonts w:ascii="Georgia" w:hAnsi="Georgia"/>
          <w:sz w:val="22"/>
          <w:szCs w:val="22"/>
        </w:rPr>
        <w:t>El Museo ICO, el único en nuestro país dedicado específicamente a la difusión de la arquitectura como disciplina artística y cultural, se inauguró el 28 de marzo de 1996, destinándose, en un primer momento, a la exhibición de las colecciones permanentes del Instituto de Crédito Oficial. Desde 2012, la Fundación ICO ha retomado la línea centrada en el ámbito de la arquitectura y del urbanismo para la realización de sus exposiciones temporales. En torno a ellas, el Museo ICO desarrolla actividades didácticas dirigidas al público infantil y juvenil, y visitas guiadas y acompañadas, dirigidas al público adulto, con la intención de profundizar y completar su</w:t>
      </w:r>
      <w:r>
        <w:rPr>
          <w:rFonts w:ascii="Georgia" w:hAnsi="Georgia"/>
          <w:sz w:val="22"/>
          <w:szCs w:val="22"/>
        </w:rPr>
        <w:t xml:space="preserve"> discurso.</w:t>
      </w:r>
    </w:p>
    <w:p w14:paraId="57065CC9" w14:textId="77777777" w:rsidR="00C14FF4" w:rsidRDefault="00C14FF4" w:rsidP="00432B41">
      <w:pPr>
        <w:jc w:val="both"/>
        <w:rPr>
          <w:rFonts w:ascii="Georgia" w:hAnsi="Georgia"/>
          <w:b/>
          <w:bCs/>
          <w:sz w:val="22"/>
          <w:szCs w:val="22"/>
        </w:rPr>
      </w:pPr>
    </w:p>
    <w:p w14:paraId="4ACCB10F" w14:textId="3E8B8D57" w:rsidR="00C14FF4" w:rsidRDefault="00D331C6" w:rsidP="00432B41">
      <w:pPr>
        <w:jc w:val="both"/>
        <w:rPr>
          <w:rFonts w:ascii="Georgia" w:hAnsi="Georgia"/>
          <w:b/>
          <w:bCs/>
          <w:sz w:val="22"/>
          <w:szCs w:val="22"/>
        </w:rPr>
      </w:pPr>
      <w:r>
        <w:rPr>
          <w:rFonts w:ascii="Georgia" w:hAnsi="Georgia"/>
          <w:b/>
          <w:bCs/>
          <w:sz w:val="22"/>
          <w:szCs w:val="22"/>
        </w:rPr>
        <w:t>Información práctica</w:t>
      </w:r>
    </w:p>
    <w:p w14:paraId="27735A5E" w14:textId="77777777" w:rsidR="00D331C6" w:rsidRDefault="00D331C6" w:rsidP="00D331C6">
      <w:pPr>
        <w:pStyle w:val="Default"/>
        <w:jc w:val="both"/>
        <w:rPr>
          <w:rFonts w:ascii="Georgia" w:hAnsi="Georgia"/>
          <w:b/>
          <w:bCs/>
          <w:sz w:val="22"/>
          <w:szCs w:val="22"/>
        </w:rPr>
      </w:pPr>
      <w:r w:rsidRPr="00D331C6">
        <w:rPr>
          <w:rFonts w:ascii="Georgia" w:hAnsi="Georgia"/>
          <w:b/>
          <w:bCs/>
          <w:sz w:val="22"/>
          <w:szCs w:val="22"/>
        </w:rPr>
        <w:t>Hora:</w:t>
      </w:r>
      <w:r w:rsidRPr="0058573B">
        <w:rPr>
          <w:rFonts w:ascii="Georgia" w:hAnsi="Georgia"/>
          <w:b/>
          <w:bCs/>
          <w:sz w:val="22"/>
          <w:szCs w:val="22"/>
        </w:rPr>
        <w:t xml:space="preserve"> 17:00 horas </w:t>
      </w:r>
      <w:r>
        <w:rPr>
          <w:rFonts w:ascii="Georgia" w:hAnsi="Georgia"/>
          <w:b/>
          <w:bCs/>
          <w:sz w:val="22"/>
          <w:szCs w:val="22"/>
        </w:rPr>
        <w:t xml:space="preserve">a </w:t>
      </w:r>
      <w:r w:rsidRPr="0058573B">
        <w:rPr>
          <w:rFonts w:ascii="Georgia" w:hAnsi="Georgia"/>
          <w:b/>
          <w:bCs/>
          <w:sz w:val="22"/>
          <w:szCs w:val="22"/>
        </w:rPr>
        <w:t>20:30 horas</w:t>
      </w:r>
      <w:r>
        <w:rPr>
          <w:rFonts w:ascii="Georgia" w:hAnsi="Georgia"/>
          <w:b/>
          <w:bCs/>
          <w:sz w:val="22"/>
          <w:szCs w:val="22"/>
        </w:rPr>
        <w:t>.</w:t>
      </w:r>
    </w:p>
    <w:p w14:paraId="5CF6BC00" w14:textId="5211EB77" w:rsidR="00D331C6" w:rsidRDefault="00D331C6" w:rsidP="00D331C6">
      <w:pPr>
        <w:pStyle w:val="Default"/>
        <w:jc w:val="both"/>
        <w:rPr>
          <w:rFonts w:ascii="Georgia" w:hAnsi="Georgia"/>
          <w:sz w:val="22"/>
          <w:szCs w:val="22"/>
        </w:rPr>
      </w:pPr>
      <w:r>
        <w:rPr>
          <w:rFonts w:ascii="Georgia" w:hAnsi="Georgia"/>
          <w:b/>
          <w:bCs/>
          <w:sz w:val="22"/>
          <w:szCs w:val="22"/>
        </w:rPr>
        <w:t>Día:</w:t>
      </w:r>
      <w:r w:rsidRPr="0058573B">
        <w:rPr>
          <w:rFonts w:ascii="Georgia" w:hAnsi="Georgia"/>
          <w:sz w:val="22"/>
          <w:szCs w:val="22"/>
        </w:rPr>
        <w:t xml:space="preserve"> </w:t>
      </w:r>
      <w:r w:rsidRPr="00D331C6">
        <w:rPr>
          <w:rFonts w:ascii="Georgia" w:hAnsi="Georgia"/>
          <w:b/>
          <w:bCs/>
          <w:sz w:val="22"/>
          <w:szCs w:val="22"/>
        </w:rPr>
        <w:t>22 de junio</w:t>
      </w:r>
    </w:p>
    <w:p w14:paraId="790E570F" w14:textId="2908CFA0" w:rsidR="00D331C6" w:rsidRDefault="00D331C6" w:rsidP="00D331C6">
      <w:pPr>
        <w:pStyle w:val="Default"/>
        <w:jc w:val="both"/>
        <w:rPr>
          <w:rFonts w:ascii="Georgia" w:hAnsi="Georgia"/>
          <w:color w:val="auto"/>
          <w:sz w:val="22"/>
          <w:szCs w:val="22"/>
        </w:rPr>
      </w:pPr>
      <w:r w:rsidRPr="00D331C6">
        <w:rPr>
          <w:rFonts w:ascii="Georgia" w:hAnsi="Georgia"/>
          <w:b/>
          <w:bCs/>
          <w:sz w:val="22"/>
          <w:szCs w:val="22"/>
        </w:rPr>
        <w:t>Lugar</w:t>
      </w:r>
      <w:r>
        <w:rPr>
          <w:rFonts w:ascii="Georgia" w:hAnsi="Georgia"/>
          <w:sz w:val="22"/>
          <w:szCs w:val="22"/>
        </w:rPr>
        <w:t>:</w:t>
      </w:r>
      <w:r w:rsidRPr="0058573B">
        <w:rPr>
          <w:rFonts w:ascii="Georgia" w:hAnsi="Georgia"/>
          <w:sz w:val="22"/>
          <w:szCs w:val="22"/>
        </w:rPr>
        <w:t xml:space="preserve"> </w:t>
      </w:r>
      <w:r w:rsidRPr="00D331C6">
        <w:rPr>
          <w:rFonts w:ascii="Georgia" w:hAnsi="Georgia"/>
          <w:b/>
          <w:bCs/>
          <w:sz w:val="22"/>
          <w:szCs w:val="22"/>
        </w:rPr>
        <w:t>Sala Diáfana del ICO (C/ Los Madrazo, 36)</w:t>
      </w:r>
      <w:r w:rsidRPr="00D331C6">
        <w:rPr>
          <w:rFonts w:ascii="Georgia" w:hAnsi="Georgia"/>
          <w:b/>
          <w:bCs/>
          <w:color w:val="auto"/>
          <w:sz w:val="22"/>
          <w:szCs w:val="22"/>
        </w:rPr>
        <w:t>.</w:t>
      </w:r>
      <w:r w:rsidRPr="0058573B">
        <w:rPr>
          <w:rFonts w:ascii="Georgia" w:hAnsi="Georgia"/>
          <w:color w:val="auto"/>
          <w:sz w:val="22"/>
          <w:szCs w:val="22"/>
        </w:rPr>
        <w:t xml:space="preserve"> </w:t>
      </w:r>
    </w:p>
    <w:p w14:paraId="037791F0" w14:textId="423A49AF" w:rsidR="00D331C6" w:rsidRDefault="00D331C6" w:rsidP="00D331C6">
      <w:pPr>
        <w:pStyle w:val="Default"/>
        <w:jc w:val="both"/>
        <w:rPr>
          <w:rFonts w:ascii="Georgia" w:hAnsi="Georgia"/>
          <w:color w:val="auto"/>
          <w:sz w:val="22"/>
          <w:szCs w:val="22"/>
        </w:rPr>
      </w:pPr>
      <w:r>
        <w:rPr>
          <w:rFonts w:ascii="Georgia" w:hAnsi="Georgia"/>
          <w:color w:val="auto"/>
          <w:sz w:val="22"/>
          <w:szCs w:val="22"/>
        </w:rPr>
        <w:t xml:space="preserve">Inscripciones </w:t>
      </w:r>
      <w:hyperlink r:id="rId12" w:history="1">
        <w:r w:rsidRPr="00D331C6">
          <w:rPr>
            <w:rStyle w:val="Hipervnculo"/>
            <w:rFonts w:ascii="Georgia" w:hAnsi="Georgia"/>
            <w:sz w:val="22"/>
            <w:szCs w:val="22"/>
          </w:rPr>
          <w:t>aquí</w:t>
        </w:r>
      </w:hyperlink>
      <w:r>
        <w:rPr>
          <w:rFonts w:ascii="Georgia" w:hAnsi="Georgia"/>
          <w:color w:val="auto"/>
          <w:sz w:val="22"/>
          <w:szCs w:val="22"/>
        </w:rPr>
        <w:t>.</w:t>
      </w:r>
    </w:p>
    <w:p w14:paraId="7B7CA1FF" w14:textId="1C75B89F" w:rsidR="00D331C6" w:rsidRPr="0058573B" w:rsidRDefault="00D331C6" w:rsidP="00D331C6">
      <w:pPr>
        <w:pStyle w:val="Default"/>
        <w:jc w:val="both"/>
        <w:rPr>
          <w:rFonts w:ascii="Georgia" w:hAnsi="Georgia"/>
          <w:color w:val="auto"/>
          <w:sz w:val="22"/>
          <w:szCs w:val="22"/>
        </w:rPr>
      </w:pPr>
      <w:r>
        <w:rPr>
          <w:rFonts w:ascii="Georgia" w:hAnsi="Georgia"/>
          <w:color w:val="auto"/>
          <w:sz w:val="22"/>
          <w:szCs w:val="22"/>
        </w:rPr>
        <w:t>R</w:t>
      </w:r>
      <w:r w:rsidRPr="0058573B">
        <w:rPr>
          <w:rFonts w:ascii="Georgia" w:hAnsi="Georgia"/>
          <w:color w:val="auto"/>
          <w:sz w:val="22"/>
          <w:szCs w:val="22"/>
        </w:rPr>
        <w:t xml:space="preserve">etransmitida en </w:t>
      </w:r>
      <w:proofErr w:type="spellStart"/>
      <w:r w:rsidRPr="0058573B">
        <w:rPr>
          <w:rFonts w:ascii="Georgia" w:hAnsi="Georgia"/>
          <w:color w:val="auto"/>
          <w:sz w:val="22"/>
          <w:szCs w:val="22"/>
        </w:rPr>
        <w:t>streaming</w:t>
      </w:r>
      <w:proofErr w:type="spellEnd"/>
      <w:r w:rsidRPr="0058573B">
        <w:rPr>
          <w:rFonts w:ascii="Georgia" w:hAnsi="Georgia"/>
          <w:color w:val="auto"/>
          <w:sz w:val="22"/>
          <w:szCs w:val="22"/>
        </w:rPr>
        <w:t xml:space="preserve"> a través del </w:t>
      </w:r>
      <w:hyperlink r:id="rId13" w:history="1">
        <w:r w:rsidRPr="0058573B">
          <w:rPr>
            <w:rStyle w:val="Hipervnculo"/>
            <w:rFonts w:ascii="Georgia" w:hAnsi="Georgia"/>
            <w:color w:val="auto"/>
            <w:sz w:val="22"/>
            <w:szCs w:val="22"/>
          </w:rPr>
          <w:t xml:space="preserve">Canal de </w:t>
        </w:r>
        <w:proofErr w:type="spellStart"/>
        <w:r w:rsidRPr="0058573B">
          <w:rPr>
            <w:rStyle w:val="Hipervnculo"/>
            <w:rFonts w:ascii="Georgia" w:hAnsi="Georgia"/>
            <w:color w:val="auto"/>
            <w:sz w:val="22"/>
            <w:szCs w:val="22"/>
          </w:rPr>
          <w:t>Youtube</w:t>
        </w:r>
        <w:proofErr w:type="spellEnd"/>
        <w:r w:rsidRPr="0058573B">
          <w:rPr>
            <w:rStyle w:val="Hipervnculo"/>
            <w:rFonts w:ascii="Georgia" w:hAnsi="Georgia"/>
            <w:color w:val="auto"/>
            <w:sz w:val="22"/>
            <w:szCs w:val="22"/>
          </w:rPr>
          <w:t xml:space="preserve"> del Museo ICO</w:t>
        </w:r>
      </w:hyperlink>
      <w:r w:rsidRPr="0058573B">
        <w:rPr>
          <w:rFonts w:ascii="Georgia" w:hAnsi="Georgia"/>
          <w:color w:val="auto"/>
          <w:sz w:val="22"/>
          <w:szCs w:val="22"/>
        </w:rPr>
        <w:t xml:space="preserve">. </w:t>
      </w:r>
    </w:p>
    <w:p w14:paraId="131B4E01" w14:textId="2873902E" w:rsidR="00C978EF" w:rsidRPr="00B44177" w:rsidRDefault="00C978EF" w:rsidP="00432B41">
      <w:pPr>
        <w:jc w:val="both"/>
        <w:rPr>
          <w:rFonts w:ascii="Georgia" w:hAnsi="Georgia"/>
          <w:sz w:val="22"/>
          <w:szCs w:val="22"/>
        </w:rPr>
      </w:pPr>
    </w:p>
    <w:p w14:paraId="47C7F5EF" w14:textId="273C354C" w:rsidR="000250FB" w:rsidRPr="00B44177" w:rsidRDefault="000250FB" w:rsidP="00432B41">
      <w:pPr>
        <w:pStyle w:val="Default"/>
        <w:jc w:val="both"/>
        <w:rPr>
          <w:rFonts w:ascii="Georgia" w:hAnsi="Georgia"/>
          <w:bCs/>
          <w:color w:val="auto"/>
          <w:sz w:val="22"/>
          <w:szCs w:val="22"/>
        </w:rPr>
      </w:pPr>
      <w:r w:rsidRPr="00B44177">
        <w:rPr>
          <w:rFonts w:ascii="Georgia" w:hAnsi="Georgia"/>
          <w:bCs/>
          <w:color w:val="auto"/>
          <w:sz w:val="22"/>
          <w:szCs w:val="22"/>
        </w:rPr>
        <w:t>www.fundacionico.es</w:t>
      </w:r>
    </w:p>
    <w:p w14:paraId="5D32ADD6" w14:textId="77777777" w:rsidR="000250FB" w:rsidRPr="00B44177" w:rsidRDefault="000250FB" w:rsidP="00432B41">
      <w:pPr>
        <w:pStyle w:val="Default"/>
        <w:jc w:val="both"/>
        <w:rPr>
          <w:rFonts w:ascii="Georgia" w:hAnsi="Georgia"/>
          <w:color w:val="auto"/>
          <w:sz w:val="22"/>
          <w:szCs w:val="22"/>
          <w:u w:val="single"/>
        </w:rPr>
      </w:pPr>
    </w:p>
    <w:p w14:paraId="4F29D62E" w14:textId="77777777" w:rsidR="000250FB" w:rsidRPr="00B44177" w:rsidRDefault="000250FB" w:rsidP="00432B41">
      <w:pPr>
        <w:pStyle w:val="Default"/>
        <w:jc w:val="both"/>
        <w:rPr>
          <w:rFonts w:ascii="Georgia" w:hAnsi="Georgia"/>
          <w:color w:val="auto"/>
          <w:sz w:val="22"/>
          <w:szCs w:val="22"/>
        </w:rPr>
      </w:pPr>
      <w:r w:rsidRPr="00B44177">
        <w:rPr>
          <w:rFonts w:ascii="Georgia" w:hAnsi="Georgia"/>
          <w:color w:val="auto"/>
          <w:sz w:val="22"/>
          <w:szCs w:val="22"/>
        </w:rPr>
        <w:t xml:space="preserve">Marta del Riego +34 654 627 045 / </w:t>
      </w:r>
      <w:hyperlink r:id="rId14" w:history="1">
        <w:r w:rsidRPr="00B44177">
          <w:rPr>
            <w:rStyle w:val="Hipervnculo"/>
            <w:rFonts w:ascii="Georgia" w:eastAsia="Georgia" w:hAnsi="Georgia" w:cs="Georgia"/>
            <w:color w:val="auto"/>
            <w:sz w:val="22"/>
            <w:szCs w:val="22"/>
          </w:rPr>
          <w:t>mdelriego@mahala.es</w:t>
        </w:r>
      </w:hyperlink>
      <w:r w:rsidRPr="00B44177">
        <w:rPr>
          <w:rFonts w:ascii="Georgia" w:hAnsi="Georgia"/>
          <w:color w:val="auto"/>
          <w:sz w:val="22"/>
          <w:szCs w:val="22"/>
        </w:rPr>
        <w:t xml:space="preserve"> </w:t>
      </w:r>
    </w:p>
    <w:p w14:paraId="130A7BF4" w14:textId="77777777" w:rsidR="000250FB" w:rsidRPr="00B44177" w:rsidRDefault="000250FB" w:rsidP="00432B41">
      <w:pPr>
        <w:pStyle w:val="Default"/>
        <w:jc w:val="both"/>
        <w:rPr>
          <w:rStyle w:val="Enlla1"/>
          <w:rFonts w:ascii="Georgia" w:hAnsi="Georgia" w:cs="Arial"/>
          <w:color w:val="auto"/>
          <w:sz w:val="22"/>
          <w:szCs w:val="22"/>
        </w:rPr>
      </w:pPr>
      <w:r w:rsidRPr="00B44177">
        <w:rPr>
          <w:rFonts w:ascii="Georgia" w:hAnsi="Georgia" w:cs="Arial"/>
          <w:color w:val="auto"/>
          <w:sz w:val="22"/>
          <w:szCs w:val="22"/>
        </w:rPr>
        <w:tab/>
      </w:r>
    </w:p>
    <w:p w14:paraId="1441FFEF" w14:textId="77777777" w:rsidR="000250FB" w:rsidRPr="00B44177" w:rsidRDefault="000250FB" w:rsidP="00432B41">
      <w:pPr>
        <w:pStyle w:val="Cos"/>
        <w:spacing w:line="276" w:lineRule="auto"/>
        <w:jc w:val="both"/>
        <w:rPr>
          <w:rFonts w:ascii="Georgia" w:eastAsia="Georgia" w:hAnsi="Georgia" w:cs="Georgia"/>
          <w:b/>
          <w:bCs/>
          <w:color w:val="auto"/>
          <w:sz w:val="22"/>
          <w:szCs w:val="22"/>
          <w:u w:val="single" w:color="0000FF"/>
        </w:rPr>
      </w:pPr>
      <w:r w:rsidRPr="00B44177">
        <w:rPr>
          <w:rFonts w:ascii="Georgia" w:hAnsi="Georgia"/>
          <w:color w:val="auto"/>
          <w:sz w:val="22"/>
          <w:szCs w:val="22"/>
          <w:lang w:val="es-ES"/>
        </w:rPr>
        <w:t> </w:t>
      </w:r>
      <w:r w:rsidRPr="00B44177">
        <w:rPr>
          <w:rFonts w:ascii="Georgia" w:eastAsia="Georgia" w:hAnsi="Georgia" w:cs="Georgia"/>
          <w:noProof/>
          <w:color w:val="auto"/>
          <w:sz w:val="22"/>
          <w:szCs w:val="22"/>
          <w:lang w:eastAsia="es-ES_tradnl"/>
        </w:rPr>
        <w:drawing>
          <wp:anchor distT="0" distB="0" distL="114300" distR="114300" simplePos="0" relativeHeight="251659264" behindDoc="0" locked="0" layoutInCell="1" allowOverlap="1" wp14:anchorId="3F19FDDC" wp14:editId="632CB849">
            <wp:simplePos x="0" y="0"/>
            <wp:positionH relativeFrom="column">
              <wp:posOffset>33655</wp:posOffset>
            </wp:positionH>
            <wp:positionV relativeFrom="paragraph">
              <wp:posOffset>-4445</wp:posOffset>
            </wp:positionV>
            <wp:extent cx="2800350" cy="504825"/>
            <wp:effectExtent l="0" t="0" r="0" b="9525"/>
            <wp:wrapSquare wrapText="bothSides"/>
            <wp:docPr id="1073741830" name="officeArt object" descr="cid:image001.jpg@01CB92E4.EDC21730"/>
            <wp:cNvGraphicFramePr/>
            <a:graphic xmlns:a="http://schemas.openxmlformats.org/drawingml/2006/main">
              <a:graphicData uri="http://schemas.openxmlformats.org/drawingml/2006/picture">
                <pic:pic xmlns:pic="http://schemas.openxmlformats.org/drawingml/2006/picture">
                  <pic:nvPicPr>
                    <pic:cNvPr id="1073741830" name="image5.jpeg" descr="cid:image001.jpg@01CB92E4.EDC217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00350" cy="50482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bookmarkEnd w:id="0"/>
    <w:p w14:paraId="64AEF97A" w14:textId="32100FC2" w:rsidR="00C37B8E" w:rsidRPr="00B44177" w:rsidRDefault="00C37B8E" w:rsidP="00432B41">
      <w:pPr>
        <w:jc w:val="both"/>
        <w:rPr>
          <w:rFonts w:ascii="Georgia" w:hAnsi="Georgia"/>
          <w:sz w:val="22"/>
          <w:szCs w:val="22"/>
        </w:rPr>
      </w:pPr>
    </w:p>
    <w:sectPr w:rsidR="00C37B8E" w:rsidRPr="00B44177">
      <w:headerReference w:type="default" r:id="rId16"/>
      <w:footerReference w:type="default" r:id="rId17"/>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FBFE6" w14:textId="77777777" w:rsidR="00662BBC" w:rsidRDefault="00662BBC">
      <w:r>
        <w:separator/>
      </w:r>
    </w:p>
  </w:endnote>
  <w:endnote w:type="continuationSeparator" w:id="0">
    <w:p w14:paraId="0EB5A5F6" w14:textId="77777777" w:rsidR="00662BBC" w:rsidRDefault="00662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askerville">
    <w:charset w:val="00"/>
    <w:family w:val="roman"/>
    <w:pitch w:val="variable"/>
    <w:sig w:usb0="80000067" w:usb1="00000000"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Theinhardt Pan">
    <w:altName w:val="Theinhardt Pan"/>
    <w:panose1 w:val="00000000000000000000"/>
    <w:charset w:val="00"/>
    <w:family w:val="swiss"/>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7C66" w14:textId="25C9234F" w:rsidR="009F5443" w:rsidRPr="009F19F3" w:rsidRDefault="009F5443" w:rsidP="009F5443">
    <w:pPr>
      <w:pStyle w:val="Piedepgina"/>
      <w:rPr>
        <w:sz w:val="20"/>
        <w:szCs w:val="20"/>
      </w:rPr>
    </w:pPr>
    <w:r w:rsidRPr="009F19F3">
      <w:rPr>
        <w:noProof/>
        <w:sz w:val="20"/>
        <w:szCs w:val="20"/>
        <w:lang w:val="es-ES_tradnl" w:eastAsia="es-ES_tradnl"/>
      </w:rPr>
      <w:drawing>
        <wp:anchor distT="0" distB="0" distL="114300" distR="114300" simplePos="0" relativeHeight="251663360" behindDoc="0" locked="0" layoutInCell="1" allowOverlap="1" wp14:anchorId="4813A88F" wp14:editId="349886E1">
          <wp:simplePos x="0" y="0"/>
          <wp:positionH relativeFrom="column">
            <wp:posOffset>900430</wp:posOffset>
          </wp:positionH>
          <wp:positionV relativeFrom="paragraph">
            <wp:posOffset>8033385</wp:posOffset>
          </wp:positionV>
          <wp:extent cx="1224915" cy="9594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15" cy="959485"/>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val="es-ES_tradnl" w:eastAsia="es-ES_tradnl"/>
      </w:rPr>
      <w:drawing>
        <wp:anchor distT="0" distB="0" distL="114300" distR="114300" simplePos="0" relativeHeight="251662336" behindDoc="0" locked="0" layoutInCell="1" allowOverlap="1" wp14:anchorId="4813A88F" wp14:editId="009436E5">
          <wp:simplePos x="0" y="0"/>
          <wp:positionH relativeFrom="column">
            <wp:posOffset>900430</wp:posOffset>
          </wp:positionH>
          <wp:positionV relativeFrom="paragraph">
            <wp:posOffset>8033385</wp:posOffset>
          </wp:positionV>
          <wp:extent cx="1224915" cy="9594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15" cy="959485"/>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val="es-ES_tradnl" w:eastAsia="es-ES_tradnl"/>
      </w:rPr>
      <w:drawing>
        <wp:anchor distT="0" distB="0" distL="114300" distR="114300" simplePos="0" relativeHeight="251661312" behindDoc="0" locked="0" layoutInCell="1" allowOverlap="1" wp14:anchorId="35364C7E" wp14:editId="2289B6B2">
          <wp:simplePos x="0" y="0"/>
          <wp:positionH relativeFrom="column">
            <wp:posOffset>900430</wp:posOffset>
          </wp:positionH>
          <wp:positionV relativeFrom="paragraph">
            <wp:posOffset>9206230</wp:posOffset>
          </wp:positionV>
          <wp:extent cx="2457450" cy="66167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7450" cy="661670"/>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val="es-ES_tradnl" w:eastAsia="es-ES_tradnl"/>
      </w:rPr>
      <w:drawing>
        <wp:anchor distT="0" distB="0" distL="114300" distR="114300" simplePos="0" relativeHeight="251660288" behindDoc="0" locked="0" layoutInCell="1" allowOverlap="1" wp14:anchorId="4813A88F" wp14:editId="70F351EF">
          <wp:simplePos x="0" y="0"/>
          <wp:positionH relativeFrom="column">
            <wp:posOffset>900430</wp:posOffset>
          </wp:positionH>
          <wp:positionV relativeFrom="paragraph">
            <wp:posOffset>8033385</wp:posOffset>
          </wp:positionV>
          <wp:extent cx="1224915" cy="9594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15" cy="959485"/>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val="es-ES_tradnl" w:eastAsia="es-ES_tradnl"/>
      </w:rPr>
      <w:drawing>
        <wp:anchor distT="0" distB="0" distL="114300" distR="114300" simplePos="0" relativeHeight="251659264" behindDoc="0" locked="0" layoutInCell="1" allowOverlap="1" wp14:anchorId="35364C7E" wp14:editId="09971943">
          <wp:simplePos x="0" y="0"/>
          <wp:positionH relativeFrom="column">
            <wp:posOffset>900430</wp:posOffset>
          </wp:positionH>
          <wp:positionV relativeFrom="paragraph">
            <wp:posOffset>9206230</wp:posOffset>
          </wp:positionV>
          <wp:extent cx="2457450" cy="66167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57450" cy="661670"/>
                  </a:xfrm>
                  <a:prstGeom prst="rect">
                    <a:avLst/>
                  </a:prstGeom>
                  <a:noFill/>
                </pic:spPr>
              </pic:pic>
            </a:graphicData>
          </a:graphic>
          <wp14:sizeRelH relativeFrom="page">
            <wp14:pctWidth>0</wp14:pctWidth>
          </wp14:sizeRelH>
          <wp14:sizeRelV relativeFrom="page">
            <wp14:pctHeight>0</wp14:pctHeight>
          </wp14:sizeRelV>
        </wp:anchor>
      </w:drawing>
    </w:r>
    <w:r w:rsidRPr="009F19F3">
      <w:rPr>
        <w:noProof/>
        <w:sz w:val="20"/>
        <w:szCs w:val="20"/>
        <w:lang w:val="es-ES_tradnl" w:eastAsia="es-ES_tradnl"/>
      </w:rPr>
      <w:drawing>
        <wp:anchor distT="0" distB="0" distL="114300" distR="114300" simplePos="0" relativeHeight="251658240" behindDoc="0" locked="0" layoutInCell="1" allowOverlap="1" wp14:anchorId="4813A88F" wp14:editId="7D8CB486">
          <wp:simplePos x="0" y="0"/>
          <wp:positionH relativeFrom="column">
            <wp:posOffset>900430</wp:posOffset>
          </wp:positionH>
          <wp:positionV relativeFrom="paragraph">
            <wp:posOffset>8033385</wp:posOffset>
          </wp:positionV>
          <wp:extent cx="1224915" cy="9594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915" cy="9594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B1F0D" w14:textId="77777777" w:rsidR="00662BBC" w:rsidRDefault="00662BBC">
      <w:r>
        <w:separator/>
      </w:r>
    </w:p>
  </w:footnote>
  <w:footnote w:type="continuationSeparator" w:id="0">
    <w:p w14:paraId="6753BF4E" w14:textId="77777777" w:rsidR="00662BBC" w:rsidRDefault="00662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3EBF4" w14:textId="33426B26" w:rsidR="00C37B8E" w:rsidRDefault="004561CD" w:rsidP="00D331C6">
    <w:r w:rsidRPr="00F43269">
      <w:rPr>
        <w:rFonts w:ascii="Georgia" w:eastAsia="Calibri" w:hAnsi="Georgia" w:cs="Calibri"/>
        <w:noProof/>
        <w:sz w:val="22"/>
        <w:szCs w:val="22"/>
        <w:lang w:val="es-ES_tradnl" w:eastAsia="es-ES_tradnl"/>
      </w:rPr>
      <w:drawing>
        <wp:inline distT="0" distB="0" distL="0" distR="0" wp14:anchorId="161606F5" wp14:editId="04CDD452">
          <wp:extent cx="1871345" cy="859790"/>
          <wp:effectExtent l="0" t="0" r="8255" b="0"/>
          <wp:docPr id="1" name="image1.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 name="image1.png" descr="Diagrama&#10;&#10;Descripción generada automáticamente con confianza media"/>
                  <pic:cNvPicPr preferRelativeResize="0"/>
                </pic:nvPicPr>
                <pic:blipFill>
                  <a:blip r:embed="rId1"/>
                  <a:srcRect/>
                  <a:stretch>
                    <a:fillRect/>
                  </a:stretch>
                </pic:blipFill>
                <pic:spPr>
                  <a:xfrm>
                    <a:off x="0" y="0"/>
                    <a:ext cx="1871345" cy="859790"/>
                  </a:xfrm>
                  <a:prstGeom prst="rect">
                    <a:avLst/>
                  </a:prstGeom>
                  <a:ln/>
                </pic:spPr>
              </pic:pic>
            </a:graphicData>
          </a:graphic>
        </wp:inline>
      </w:drawing>
    </w:r>
    <w:r w:rsidR="00D331C6">
      <w:rPr>
        <w:rFonts w:ascii="Georgia" w:eastAsia="Calibri" w:hAnsi="Georgia" w:cs="Calibri"/>
        <w:noProof/>
        <w:sz w:val="22"/>
        <w:szCs w:val="22"/>
        <w:lang w:eastAsia="es-ES"/>
      </w:rPr>
      <w:t xml:space="preserve">                                                                    </w:t>
    </w:r>
    <w:r w:rsidR="00D331C6" w:rsidRPr="0058573B">
      <w:rPr>
        <w:rFonts w:ascii="Georgia" w:eastAsia="Calibri" w:hAnsi="Georgia" w:cs="Calibri"/>
        <w:noProof/>
        <w:sz w:val="22"/>
        <w:szCs w:val="22"/>
        <w:lang w:eastAsia="es-ES"/>
      </w:rPr>
      <w:drawing>
        <wp:inline distT="0" distB="0" distL="0" distR="0" wp14:anchorId="16155597" wp14:editId="4D417162">
          <wp:extent cx="967667" cy="967667"/>
          <wp:effectExtent l="0" t="0" r="4445" b="4445"/>
          <wp:docPr id="656123814" name="Imagen 1"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23814" name="Imagen 1" descr="Forma, Flecha&#10;&#10;Descripción generada automáticamente"/>
                  <pic:cNvPicPr/>
                </pic:nvPicPr>
                <pic:blipFill>
                  <a:blip r:embed="rId2"/>
                  <a:stretch>
                    <a:fillRect/>
                  </a:stretch>
                </pic:blipFill>
                <pic:spPr>
                  <a:xfrm>
                    <a:off x="0" y="0"/>
                    <a:ext cx="986332" cy="9863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26C67"/>
    <w:multiLevelType w:val="hybridMultilevel"/>
    <w:tmpl w:val="F3B2BC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317997"/>
    <w:multiLevelType w:val="hybridMultilevel"/>
    <w:tmpl w:val="C9E28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882696"/>
    <w:multiLevelType w:val="multilevel"/>
    <w:tmpl w:val="15ACBC56"/>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883F21"/>
    <w:multiLevelType w:val="hybridMultilevel"/>
    <w:tmpl w:val="1A4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55337278">
    <w:abstractNumId w:val="2"/>
  </w:num>
  <w:num w:numId="2" w16cid:durableId="2105877576">
    <w:abstractNumId w:val="3"/>
  </w:num>
  <w:num w:numId="3" w16cid:durableId="615600809">
    <w:abstractNumId w:val="1"/>
  </w:num>
  <w:num w:numId="4" w16cid:durableId="1618562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B8E"/>
    <w:rsid w:val="00003207"/>
    <w:rsid w:val="000250FB"/>
    <w:rsid w:val="0003431E"/>
    <w:rsid w:val="000462EE"/>
    <w:rsid w:val="00051169"/>
    <w:rsid w:val="000554C9"/>
    <w:rsid w:val="000558FA"/>
    <w:rsid w:val="00095FED"/>
    <w:rsid w:val="00096893"/>
    <w:rsid w:val="000A4A93"/>
    <w:rsid w:val="000C5787"/>
    <w:rsid w:val="000D08DA"/>
    <w:rsid w:val="000E3BC7"/>
    <w:rsid w:val="000F60DF"/>
    <w:rsid w:val="001044E8"/>
    <w:rsid w:val="00110C16"/>
    <w:rsid w:val="00112440"/>
    <w:rsid w:val="00115802"/>
    <w:rsid w:val="00123B68"/>
    <w:rsid w:val="001242FE"/>
    <w:rsid w:val="00130614"/>
    <w:rsid w:val="00161083"/>
    <w:rsid w:val="00173E95"/>
    <w:rsid w:val="00180562"/>
    <w:rsid w:val="00191833"/>
    <w:rsid w:val="0019358E"/>
    <w:rsid w:val="001A7260"/>
    <w:rsid w:val="001B109A"/>
    <w:rsid w:val="001B2433"/>
    <w:rsid w:val="001B7A8C"/>
    <w:rsid w:val="001C0320"/>
    <w:rsid w:val="001D1A93"/>
    <w:rsid w:val="001D6866"/>
    <w:rsid w:val="001E2D4D"/>
    <w:rsid w:val="001F361C"/>
    <w:rsid w:val="001F3798"/>
    <w:rsid w:val="001F5F01"/>
    <w:rsid w:val="001F6B79"/>
    <w:rsid w:val="002038E7"/>
    <w:rsid w:val="00233AA8"/>
    <w:rsid w:val="00246CE5"/>
    <w:rsid w:val="00263DA3"/>
    <w:rsid w:val="002845E9"/>
    <w:rsid w:val="00285EAF"/>
    <w:rsid w:val="002A21C3"/>
    <w:rsid w:val="002A38F3"/>
    <w:rsid w:val="002B0F63"/>
    <w:rsid w:val="002B50A8"/>
    <w:rsid w:val="002C6CB9"/>
    <w:rsid w:val="002D043C"/>
    <w:rsid w:val="002E35EA"/>
    <w:rsid w:val="002F605F"/>
    <w:rsid w:val="00303F18"/>
    <w:rsid w:val="00306519"/>
    <w:rsid w:val="003118A7"/>
    <w:rsid w:val="00317D9E"/>
    <w:rsid w:val="00325F60"/>
    <w:rsid w:val="00326A1F"/>
    <w:rsid w:val="003431DC"/>
    <w:rsid w:val="003469BD"/>
    <w:rsid w:val="00363E1C"/>
    <w:rsid w:val="003661DC"/>
    <w:rsid w:val="00367CB2"/>
    <w:rsid w:val="00387273"/>
    <w:rsid w:val="00397D6A"/>
    <w:rsid w:val="003A2D76"/>
    <w:rsid w:val="003B608B"/>
    <w:rsid w:val="003E266E"/>
    <w:rsid w:val="003E32A1"/>
    <w:rsid w:val="003E7811"/>
    <w:rsid w:val="003F2873"/>
    <w:rsid w:val="00413602"/>
    <w:rsid w:val="004234A6"/>
    <w:rsid w:val="00432B41"/>
    <w:rsid w:val="00437ABC"/>
    <w:rsid w:val="004442DB"/>
    <w:rsid w:val="00450D4F"/>
    <w:rsid w:val="00455279"/>
    <w:rsid w:val="004561CD"/>
    <w:rsid w:val="00460610"/>
    <w:rsid w:val="0046099A"/>
    <w:rsid w:val="0048704F"/>
    <w:rsid w:val="00490F90"/>
    <w:rsid w:val="004977E2"/>
    <w:rsid w:val="004A2F52"/>
    <w:rsid w:val="004B178D"/>
    <w:rsid w:val="004E4540"/>
    <w:rsid w:val="004F7CE9"/>
    <w:rsid w:val="00500DD0"/>
    <w:rsid w:val="00503AF3"/>
    <w:rsid w:val="005046EA"/>
    <w:rsid w:val="005063CF"/>
    <w:rsid w:val="00520175"/>
    <w:rsid w:val="005228C8"/>
    <w:rsid w:val="00533284"/>
    <w:rsid w:val="005D4959"/>
    <w:rsid w:val="005E6221"/>
    <w:rsid w:val="00602449"/>
    <w:rsid w:val="00602552"/>
    <w:rsid w:val="006144A0"/>
    <w:rsid w:val="00617579"/>
    <w:rsid w:val="006225EC"/>
    <w:rsid w:val="00626F77"/>
    <w:rsid w:val="00641F02"/>
    <w:rsid w:val="006453D1"/>
    <w:rsid w:val="00647F5F"/>
    <w:rsid w:val="00662BBC"/>
    <w:rsid w:val="00670376"/>
    <w:rsid w:val="0068680E"/>
    <w:rsid w:val="006A1D88"/>
    <w:rsid w:val="006B6A7B"/>
    <w:rsid w:val="006B7D08"/>
    <w:rsid w:val="006C1D05"/>
    <w:rsid w:val="006C702E"/>
    <w:rsid w:val="0071509A"/>
    <w:rsid w:val="007233B4"/>
    <w:rsid w:val="0074015D"/>
    <w:rsid w:val="00757AF0"/>
    <w:rsid w:val="00770B97"/>
    <w:rsid w:val="007718FA"/>
    <w:rsid w:val="00796935"/>
    <w:rsid w:val="007A22B5"/>
    <w:rsid w:val="007A3127"/>
    <w:rsid w:val="007A5C5C"/>
    <w:rsid w:val="007C16B2"/>
    <w:rsid w:val="007C498C"/>
    <w:rsid w:val="007E1E3D"/>
    <w:rsid w:val="008052F4"/>
    <w:rsid w:val="008054FC"/>
    <w:rsid w:val="00817FC4"/>
    <w:rsid w:val="00827388"/>
    <w:rsid w:val="00834C0C"/>
    <w:rsid w:val="0083725B"/>
    <w:rsid w:val="008375C3"/>
    <w:rsid w:val="0087135B"/>
    <w:rsid w:val="008B7BA8"/>
    <w:rsid w:val="008D5CEC"/>
    <w:rsid w:val="008E4923"/>
    <w:rsid w:val="008E58E2"/>
    <w:rsid w:val="008F7E86"/>
    <w:rsid w:val="00927745"/>
    <w:rsid w:val="00927CB0"/>
    <w:rsid w:val="00932A7F"/>
    <w:rsid w:val="00956486"/>
    <w:rsid w:val="009659D8"/>
    <w:rsid w:val="009711CE"/>
    <w:rsid w:val="00980D1D"/>
    <w:rsid w:val="0098133E"/>
    <w:rsid w:val="00990278"/>
    <w:rsid w:val="00995F31"/>
    <w:rsid w:val="009B039B"/>
    <w:rsid w:val="009D6B2A"/>
    <w:rsid w:val="009E35A3"/>
    <w:rsid w:val="009F19F3"/>
    <w:rsid w:val="009F5443"/>
    <w:rsid w:val="009F647D"/>
    <w:rsid w:val="00A055E5"/>
    <w:rsid w:val="00A26782"/>
    <w:rsid w:val="00A400D2"/>
    <w:rsid w:val="00A53218"/>
    <w:rsid w:val="00A5591B"/>
    <w:rsid w:val="00A62616"/>
    <w:rsid w:val="00A92D95"/>
    <w:rsid w:val="00AC19C5"/>
    <w:rsid w:val="00AC2E65"/>
    <w:rsid w:val="00AC67AE"/>
    <w:rsid w:val="00AD2184"/>
    <w:rsid w:val="00AD4DBF"/>
    <w:rsid w:val="00AD6758"/>
    <w:rsid w:val="00AE2FEB"/>
    <w:rsid w:val="00AF029A"/>
    <w:rsid w:val="00B0546F"/>
    <w:rsid w:val="00B11DB5"/>
    <w:rsid w:val="00B17484"/>
    <w:rsid w:val="00B33276"/>
    <w:rsid w:val="00B44177"/>
    <w:rsid w:val="00B4766E"/>
    <w:rsid w:val="00B56745"/>
    <w:rsid w:val="00B56B7F"/>
    <w:rsid w:val="00B71083"/>
    <w:rsid w:val="00B743A8"/>
    <w:rsid w:val="00B75ACA"/>
    <w:rsid w:val="00BA0F4E"/>
    <w:rsid w:val="00BA5670"/>
    <w:rsid w:val="00BA7616"/>
    <w:rsid w:val="00BB6776"/>
    <w:rsid w:val="00BD3378"/>
    <w:rsid w:val="00BD3C01"/>
    <w:rsid w:val="00BD4E30"/>
    <w:rsid w:val="00BE488D"/>
    <w:rsid w:val="00BE5975"/>
    <w:rsid w:val="00C14D64"/>
    <w:rsid w:val="00C14FF4"/>
    <w:rsid w:val="00C1503A"/>
    <w:rsid w:val="00C16730"/>
    <w:rsid w:val="00C22C86"/>
    <w:rsid w:val="00C25881"/>
    <w:rsid w:val="00C33425"/>
    <w:rsid w:val="00C37AF6"/>
    <w:rsid w:val="00C37B8E"/>
    <w:rsid w:val="00C955AE"/>
    <w:rsid w:val="00C97650"/>
    <w:rsid w:val="00C978EF"/>
    <w:rsid w:val="00CC03EE"/>
    <w:rsid w:val="00CD200A"/>
    <w:rsid w:val="00CD6388"/>
    <w:rsid w:val="00CE623A"/>
    <w:rsid w:val="00CF0DFE"/>
    <w:rsid w:val="00CF19C7"/>
    <w:rsid w:val="00D13592"/>
    <w:rsid w:val="00D16B69"/>
    <w:rsid w:val="00D30513"/>
    <w:rsid w:val="00D331C6"/>
    <w:rsid w:val="00D354D9"/>
    <w:rsid w:val="00D60A21"/>
    <w:rsid w:val="00D8683C"/>
    <w:rsid w:val="00DA09A4"/>
    <w:rsid w:val="00DA17E0"/>
    <w:rsid w:val="00DC0B3A"/>
    <w:rsid w:val="00DC0FC9"/>
    <w:rsid w:val="00DC71CE"/>
    <w:rsid w:val="00DE22C3"/>
    <w:rsid w:val="00DE4094"/>
    <w:rsid w:val="00DE7399"/>
    <w:rsid w:val="00DF0897"/>
    <w:rsid w:val="00E078C1"/>
    <w:rsid w:val="00E154B8"/>
    <w:rsid w:val="00E35152"/>
    <w:rsid w:val="00E354AA"/>
    <w:rsid w:val="00E373BE"/>
    <w:rsid w:val="00E53DAB"/>
    <w:rsid w:val="00E56050"/>
    <w:rsid w:val="00E66EB8"/>
    <w:rsid w:val="00E706EE"/>
    <w:rsid w:val="00E809D1"/>
    <w:rsid w:val="00E8113C"/>
    <w:rsid w:val="00E86A7D"/>
    <w:rsid w:val="00EB295D"/>
    <w:rsid w:val="00EC1393"/>
    <w:rsid w:val="00EC7F0D"/>
    <w:rsid w:val="00ED197E"/>
    <w:rsid w:val="00EF1084"/>
    <w:rsid w:val="00EF6EE7"/>
    <w:rsid w:val="00EF77C1"/>
    <w:rsid w:val="00F04F6D"/>
    <w:rsid w:val="00F0651C"/>
    <w:rsid w:val="00F06934"/>
    <w:rsid w:val="00F07150"/>
    <w:rsid w:val="00F1193C"/>
    <w:rsid w:val="00F147AA"/>
    <w:rsid w:val="00F17045"/>
    <w:rsid w:val="00F17C7C"/>
    <w:rsid w:val="00F20D4A"/>
    <w:rsid w:val="00F34651"/>
    <w:rsid w:val="00F411AE"/>
    <w:rsid w:val="00F43269"/>
    <w:rsid w:val="00F515D5"/>
    <w:rsid w:val="00F60244"/>
    <w:rsid w:val="00F617A5"/>
    <w:rsid w:val="00F710DF"/>
    <w:rsid w:val="00F84563"/>
    <w:rsid w:val="00FD0DEB"/>
    <w:rsid w:val="00FE18F9"/>
    <w:rsid w:val="00FE6074"/>
    <w:rsid w:val="00FE7BD2"/>
    <w:rsid w:val="00FF70AD"/>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F5833"/>
  <w15:docId w15:val="{26B3011A-505A-4162-9F6F-569816223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heme="minorHAnsi" w:eastAsiaTheme="minorHAnsi" w:hAnsiTheme="minorHAnsi" w:cstheme="minorBidi"/>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qFormat/>
    <w:rPr>
      <w:sz w:val="16"/>
      <w:szCs w:val="16"/>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styleId="Textoennegrita">
    <w:name w:val="Strong"/>
    <w:basedOn w:val="Fuentedeprrafopredeter"/>
    <w:uiPriority w:val="22"/>
    <w:qFormat/>
    <w:rPr>
      <w:b/>
      <w:bC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rPr>
      <w:sz w:val="20"/>
      <w:szCs w:val="20"/>
    </w:rPr>
  </w:style>
  <w:style w:type="paragraph" w:styleId="Textodeglobo">
    <w:name w:val="Balloon Text"/>
    <w:basedOn w:val="Normal"/>
    <w:link w:val="TextodegloboCar"/>
    <w:uiPriority w:val="99"/>
    <w:semiHidden/>
    <w:unhideWhenUsed/>
    <w:qFormat/>
    <w:rPr>
      <w:rFonts w:ascii="Segoe UI" w:hAnsi="Segoe UI" w:cs="Segoe UI"/>
      <w:sz w:val="18"/>
      <w:szCs w:val="18"/>
    </w:rPr>
  </w:style>
  <w:style w:type="character" w:customStyle="1" w:styleId="Ttulo2Car">
    <w:name w:val="Título 2 Car"/>
    <w:basedOn w:val="Fuentedeprrafopredeter"/>
    <w:link w:val="Ttulo2"/>
    <w:uiPriority w:val="9"/>
    <w:rPr>
      <w:rFonts w:asciiTheme="majorHAnsi" w:eastAsiaTheme="majorEastAsia" w:hAnsiTheme="majorHAnsi" w:cstheme="majorBidi"/>
      <w:color w:val="2F5496" w:themeColor="accent1" w:themeShade="BF"/>
      <w:sz w:val="26"/>
      <w:szCs w:val="26"/>
    </w:rPr>
  </w:style>
  <w:style w:type="character" w:customStyle="1" w:styleId="Mencinsinresolver1">
    <w:name w:val="Mención sin resolver1"/>
    <w:basedOn w:val="Fuentedeprrafopredeter"/>
    <w:uiPriority w:val="99"/>
    <w:rPr>
      <w:color w:val="605E5C"/>
      <w:shd w:val="clear" w:color="auto" w:fill="E1DFDD"/>
    </w:rPr>
  </w:style>
  <w:style w:type="paragraph" w:styleId="Prrafodelista">
    <w:name w:val="List Paragraph"/>
    <w:basedOn w:val="Normal"/>
    <w:uiPriority w:val="34"/>
    <w:qFormat/>
    <w:pPr>
      <w:ind w:left="720"/>
      <w:contextualSpacing/>
    </w:pPr>
  </w:style>
  <w:style w:type="character" w:customStyle="1" w:styleId="TextocomentarioCar">
    <w:name w:val="Texto comentario Car"/>
    <w:basedOn w:val="Fuentedeprrafopredeter"/>
    <w:link w:val="Textocomentario"/>
    <w:uiPriority w:val="99"/>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uerpo">
    <w:name w:val="Cuerpo"/>
    <w:rsid w:val="000A7512"/>
    <w:pPr>
      <w:pBdr>
        <w:top w:val="nil"/>
        <w:left w:val="nil"/>
        <w:bottom w:val="nil"/>
        <w:right w:val="nil"/>
        <w:between w:val="nil"/>
        <w:bar w:val="nil"/>
      </w:pBdr>
      <w:spacing w:line="360" w:lineRule="auto"/>
      <w:ind w:firstLine="540"/>
    </w:pPr>
    <w:rPr>
      <w:rFonts w:ascii="Baskerville" w:eastAsia="Baskerville" w:hAnsi="Baskerville" w:cs="Baskerville"/>
      <w:color w:val="000000"/>
      <w:bdr w:val="nil"/>
      <w:lang w:val="es-ES_tradnl" w:eastAsia="es-ES_tradnl"/>
    </w:rPr>
  </w:style>
  <w:style w:type="paragraph" w:styleId="Encabezado">
    <w:name w:val="header"/>
    <w:basedOn w:val="Normal"/>
    <w:link w:val="EncabezadoCar"/>
    <w:uiPriority w:val="99"/>
    <w:unhideWhenUsed/>
    <w:rsid w:val="004561CD"/>
    <w:pPr>
      <w:tabs>
        <w:tab w:val="center" w:pos="4252"/>
        <w:tab w:val="right" w:pos="8504"/>
      </w:tabs>
    </w:pPr>
  </w:style>
  <w:style w:type="character" w:customStyle="1" w:styleId="EncabezadoCar">
    <w:name w:val="Encabezado Car"/>
    <w:basedOn w:val="Fuentedeprrafopredeter"/>
    <w:link w:val="Encabezado"/>
    <w:uiPriority w:val="99"/>
    <w:rsid w:val="004561CD"/>
    <w:rPr>
      <w:rFonts w:asciiTheme="minorHAnsi" w:eastAsiaTheme="minorHAnsi" w:hAnsiTheme="minorHAnsi" w:cstheme="minorBidi"/>
      <w:lang w:eastAsia="en-US"/>
    </w:rPr>
  </w:style>
  <w:style w:type="paragraph" w:styleId="Piedepgina">
    <w:name w:val="footer"/>
    <w:basedOn w:val="Normal"/>
    <w:link w:val="PiedepginaCar"/>
    <w:uiPriority w:val="99"/>
    <w:unhideWhenUsed/>
    <w:rsid w:val="004561CD"/>
    <w:pPr>
      <w:tabs>
        <w:tab w:val="center" w:pos="4252"/>
        <w:tab w:val="right" w:pos="8504"/>
      </w:tabs>
    </w:pPr>
  </w:style>
  <w:style w:type="character" w:customStyle="1" w:styleId="PiedepginaCar">
    <w:name w:val="Pie de página Car"/>
    <w:basedOn w:val="Fuentedeprrafopredeter"/>
    <w:link w:val="Piedepgina"/>
    <w:uiPriority w:val="99"/>
    <w:rsid w:val="004561CD"/>
    <w:rPr>
      <w:rFonts w:asciiTheme="minorHAnsi" w:eastAsiaTheme="minorHAnsi" w:hAnsiTheme="minorHAnsi" w:cstheme="minorBidi"/>
      <w:lang w:eastAsia="en-US"/>
    </w:rPr>
  </w:style>
  <w:style w:type="table" w:styleId="Tablaconcuadrcula">
    <w:name w:val="Table Grid"/>
    <w:basedOn w:val="Tablanormal"/>
    <w:uiPriority w:val="39"/>
    <w:rsid w:val="004561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250FB"/>
    <w:pPr>
      <w:pBdr>
        <w:top w:val="nil"/>
        <w:left w:val="nil"/>
        <w:bottom w:val="nil"/>
        <w:right w:val="nil"/>
        <w:between w:val="nil"/>
        <w:bar w:val="nil"/>
      </w:pBdr>
    </w:pPr>
    <w:rPr>
      <w:color w:val="000000"/>
      <w:sz w:val="22"/>
      <w:szCs w:val="22"/>
      <w:u w:color="000000"/>
      <w:bdr w:val="nil"/>
      <w:lang w:val="es-ES_tradnl" w:eastAsia="es-ES"/>
    </w:rPr>
  </w:style>
  <w:style w:type="paragraph" w:customStyle="1" w:styleId="Cos">
    <w:name w:val="Cos"/>
    <w:rsid w:val="000250FB"/>
    <w:pPr>
      <w:pBdr>
        <w:top w:val="nil"/>
        <w:left w:val="nil"/>
        <w:bottom w:val="nil"/>
        <w:right w:val="nil"/>
        <w:between w:val="nil"/>
        <w:bar w:val="nil"/>
      </w:pBdr>
    </w:pPr>
    <w:rPr>
      <w:rFonts w:ascii="Times New Roman" w:eastAsia="Arial Unicode MS" w:hAnsi="Times New Roman" w:cs="Arial Unicode MS"/>
      <w:color w:val="000000"/>
      <w:u w:color="000000"/>
      <w:bdr w:val="nil"/>
      <w:lang w:val="es-ES_tradnl" w:eastAsia="es-ES"/>
    </w:rPr>
  </w:style>
  <w:style w:type="character" w:customStyle="1" w:styleId="Enlla1">
    <w:name w:val="Enllaç1"/>
    <w:rsid w:val="000250FB"/>
    <w:rPr>
      <w:color w:val="0000FF"/>
      <w:u w:val="single" w:color="0000FF"/>
    </w:rPr>
  </w:style>
  <w:style w:type="paragraph" w:customStyle="1" w:styleId="Default">
    <w:name w:val="Default"/>
    <w:rsid w:val="000250FB"/>
    <w:pPr>
      <w:autoSpaceDE w:val="0"/>
      <w:autoSpaceDN w:val="0"/>
      <w:adjustRightInd w:val="0"/>
    </w:pPr>
    <w:rPr>
      <w:rFonts w:eastAsia="Times New Roman"/>
      <w:color w:val="000000"/>
      <w:lang w:eastAsia="es-ES"/>
    </w:rPr>
  </w:style>
  <w:style w:type="character" w:customStyle="1" w:styleId="Mencinsinresolver2">
    <w:name w:val="Mención sin resolver2"/>
    <w:basedOn w:val="Fuentedeprrafopredeter"/>
    <w:uiPriority w:val="99"/>
    <w:semiHidden/>
    <w:unhideWhenUsed/>
    <w:rsid w:val="008E4923"/>
    <w:rPr>
      <w:color w:val="605E5C"/>
      <w:shd w:val="clear" w:color="auto" w:fill="E1DFDD"/>
    </w:rPr>
  </w:style>
  <w:style w:type="character" w:customStyle="1" w:styleId="A6">
    <w:name w:val="A6"/>
    <w:uiPriority w:val="99"/>
    <w:rsid w:val="00FE7BD2"/>
    <w:rPr>
      <w:rFonts w:cs="Theinhardt Pan"/>
      <w:color w:val="211D1E"/>
      <w:sz w:val="22"/>
      <w:szCs w:val="22"/>
    </w:rPr>
  </w:style>
  <w:style w:type="character" w:styleId="Mencinsinresolver">
    <w:name w:val="Unresolved Mention"/>
    <w:basedOn w:val="Fuentedeprrafopredeter"/>
    <w:uiPriority w:val="99"/>
    <w:rsid w:val="00D33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8223">
      <w:bodyDiv w:val="1"/>
      <w:marLeft w:val="0"/>
      <w:marRight w:val="0"/>
      <w:marTop w:val="0"/>
      <w:marBottom w:val="0"/>
      <w:divBdr>
        <w:top w:val="none" w:sz="0" w:space="0" w:color="auto"/>
        <w:left w:val="none" w:sz="0" w:space="0" w:color="auto"/>
        <w:bottom w:val="none" w:sz="0" w:space="0" w:color="auto"/>
        <w:right w:val="none" w:sz="0" w:space="0" w:color="auto"/>
      </w:divBdr>
    </w:div>
    <w:div w:id="918255016">
      <w:bodyDiv w:val="1"/>
      <w:marLeft w:val="0"/>
      <w:marRight w:val="0"/>
      <w:marTop w:val="0"/>
      <w:marBottom w:val="0"/>
      <w:divBdr>
        <w:top w:val="none" w:sz="0" w:space="0" w:color="auto"/>
        <w:left w:val="none" w:sz="0" w:space="0" w:color="auto"/>
        <w:bottom w:val="none" w:sz="0" w:space="0" w:color="auto"/>
        <w:right w:val="none" w:sz="0" w:space="0" w:color="auto"/>
      </w:divBdr>
    </w:div>
    <w:div w:id="1431194573">
      <w:bodyDiv w:val="1"/>
      <w:marLeft w:val="0"/>
      <w:marRight w:val="0"/>
      <w:marTop w:val="0"/>
      <w:marBottom w:val="0"/>
      <w:divBdr>
        <w:top w:val="none" w:sz="0" w:space="0" w:color="auto"/>
        <w:left w:val="none" w:sz="0" w:space="0" w:color="auto"/>
        <w:bottom w:val="none" w:sz="0" w:space="0" w:color="auto"/>
        <w:right w:val="none" w:sz="0" w:space="0" w:color="auto"/>
      </w:divBdr>
    </w:div>
    <w:div w:id="1437289360">
      <w:bodyDiv w:val="1"/>
      <w:marLeft w:val="0"/>
      <w:marRight w:val="0"/>
      <w:marTop w:val="0"/>
      <w:marBottom w:val="0"/>
      <w:divBdr>
        <w:top w:val="none" w:sz="0" w:space="0" w:color="auto"/>
        <w:left w:val="none" w:sz="0" w:space="0" w:color="auto"/>
        <w:bottom w:val="none" w:sz="0" w:space="0" w:color="auto"/>
        <w:right w:val="none" w:sz="0" w:space="0" w:color="auto"/>
      </w:divBdr>
    </w:div>
    <w:div w:id="1978879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tZmijX6zRm0"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cs.google.com/forms/d/e/1FAIpQLSe4zKaYHnmRcm_3pY-n_arKma_aubgp2n5TMriIYuNpAqYP6Q/viewfor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tZmijX6zRm0"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s://empowerparents.ne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delriego@mahala.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9yswo8Q+1ZJaLRdPCdVHLL8OJg==">AMUW2mW3lNk9kClXmzjkh5d5CRKoUfcCa7e1cMvC6YK44KV89n9js6kqyfqyzXlQ6Afhg4+pt/WQ5YqWswHhETfsLXNaE7O/zpWP/RgB42AgHC0V4yXMWmsuBiyvAodrSXIHqvzJDGSaTzuMXSuxFKZsezBdEggXvS5vITuDMKV/R+TNLYZDECQ=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E6CBFF-577A-D746-8B48-12F2FA937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1219</Words>
  <Characters>6706</Characters>
  <Application>Microsoft Office Word</Application>
  <DocSecurity>0</DocSecurity>
  <Lines>55</Lines>
  <Paragraphs>15</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In the Sky With Diamonds</dc:creator>
  <cp:keywords/>
  <dc:description/>
  <cp:lastModifiedBy>Marta del Riego</cp:lastModifiedBy>
  <cp:revision>3</cp:revision>
  <cp:lastPrinted>2023-03-31T17:17:00Z</cp:lastPrinted>
  <dcterms:created xsi:type="dcterms:W3CDTF">2023-06-21T13:15:00Z</dcterms:created>
  <dcterms:modified xsi:type="dcterms:W3CDTF">2023-06-21T13:36:00Z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3082-11.2.0.9967</vt:lpwstr>
  </property>
</Properties>
</file>